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E" w:rsidRDefault="00A16FE5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16" behindDoc="0" locked="0" layoutInCell="1" allowOverlap="1" wp14:anchorId="29882BB7" wp14:editId="6801C253">
            <wp:simplePos x="0" y="0"/>
            <wp:positionH relativeFrom="column">
              <wp:posOffset>-412750</wp:posOffset>
            </wp:positionH>
            <wp:positionV relativeFrom="paragraph">
              <wp:posOffset>-1332865</wp:posOffset>
            </wp:positionV>
            <wp:extent cx="1485265" cy="7067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CF4E42">
      <w:pPr>
        <w:pStyle w:val="Titre"/>
        <w:rPr>
          <w:rFonts w:ascii="Comfortaa" w:hAnsi="Comfortaa"/>
          <w:color w:val="FFFFFF"/>
          <w:sz w:val="44"/>
          <w:szCs w:val="44"/>
        </w:rPr>
      </w:pPr>
      <w:r>
        <w:rPr>
          <w:rFonts w:ascii="Comfortaa" w:hAnsi="Comfortaa"/>
          <w:color w:val="FFFFFF"/>
          <w:sz w:val="44"/>
          <w:szCs w:val="44"/>
        </w:rPr>
        <w:fldChar w:fldCharType="begin"/>
      </w:r>
      <w:r>
        <w:rPr>
          <w:rFonts w:ascii="Comfortaa" w:hAnsi="Comfortaa"/>
          <w:noProof/>
          <w:color w:val="FFFFFF"/>
          <w:sz w:val="44"/>
          <w:szCs w:val="44"/>
          <w:lang w:eastAsia="fr-F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-1678305</wp:posOffset>
                </wp:positionH>
                <wp:positionV relativeFrom="paragraph">
                  <wp:posOffset>8255</wp:posOffset>
                </wp:positionV>
                <wp:extent cx="7557135" cy="11169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116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04A87"/>
                            </a:gs>
                            <a:gs pos="100000">
                              <a:srgbClr val="729FCF"/>
                            </a:gs>
                          </a:gsLst>
                          <a:lin ang="4500000"/>
                        </a:gra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204a87" stroked="t" style="position:absolute;margin-left:-132.15pt;margin-top:0.65pt;width:594.95pt;height:87.85pt">
                <w10:wrap type="none"/>
                <v:fill o:detectmouseclick="t" color2="#729fcf"/>
                <v:stroke color="#3465a4" joinstyle="round" endcap="flat"/>
              </v:rect>
            </w:pict>
          </mc:Fallback>
        </mc:AlternateContent>
      </w:r>
      <w:r>
        <w:rPr>
          <w:rFonts w:ascii="Comfortaa" w:hAnsi="Comfortaa"/>
          <w:noProof/>
          <w:color w:val="FFFFFF"/>
          <w:sz w:val="44"/>
          <w:szCs w:val="44"/>
          <w:lang w:eastAsia="fr-FR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558165</wp:posOffset>
                </wp:positionV>
                <wp:extent cx="59055" cy="12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" cy="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29fcf" stroked="t" style="position:absolute;margin-left:3.5pt;margin-top:43.95pt;width:4.55pt;height:0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</w:r>
      <w:r>
        <w:rPr>
          <w:rFonts w:ascii="Comfortaa" w:hAnsi="Comfortaa"/>
          <w:sz w:val="44"/>
          <w:szCs w:val="44"/>
        </w:rPr>
        <w:instrText>TITLE</w:instrText>
      </w:r>
      <w:r>
        <w:rPr>
          <w:rFonts w:ascii="Comfortaa" w:hAnsi="Comfortaa"/>
          <w:sz w:val="44"/>
          <w:szCs w:val="44"/>
        </w:rPr>
        <w:fldChar w:fldCharType="separate"/>
      </w:r>
      <w:r>
        <w:rPr>
          <w:rFonts w:ascii="Comfortaa" w:hAnsi="Comfortaa"/>
          <w:sz w:val="44"/>
          <w:szCs w:val="44"/>
        </w:rPr>
        <w:t>Procédure de déclaration d'un incident sur des données à caractère personnel</w:t>
      </w:r>
      <w:r>
        <w:rPr>
          <w:rFonts w:ascii="Comfortaa" w:hAnsi="Comfortaa"/>
          <w:sz w:val="44"/>
          <w:szCs w:val="44"/>
        </w:rPr>
        <w:fldChar w:fldCharType="end"/>
      </w: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5402C9" w:rsidRDefault="005402C9" w:rsidP="005402C9"/>
    <w:p w:rsidR="005402C9" w:rsidRDefault="005402C9" w:rsidP="005402C9"/>
    <w:p w:rsidR="005402C9" w:rsidRDefault="005402C9" w:rsidP="005402C9">
      <w:r w:rsidRPr="0071769D">
        <w:rPr>
          <w:noProof/>
          <w:lang w:eastAsia="fr-FR" w:bidi="ar-SA"/>
        </w:rPr>
        <w:drawing>
          <wp:anchor distT="0" distB="0" distL="114300" distR="114300" simplePos="0" relativeHeight="251661312" behindDoc="1" locked="0" layoutInCell="1" allowOverlap="1" wp14:anchorId="649A7D6F" wp14:editId="15CAEB29">
            <wp:simplePos x="0" y="0"/>
            <wp:positionH relativeFrom="column">
              <wp:posOffset>-493395</wp:posOffset>
            </wp:positionH>
            <wp:positionV relativeFrom="paragraph">
              <wp:posOffset>0</wp:posOffset>
            </wp:positionV>
            <wp:extent cx="7473600" cy="11052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C9" w:rsidRDefault="00034AC3" w:rsidP="005402C9">
      <w:pPr>
        <w:pStyle w:val="Titre"/>
        <w:rPr>
          <w:rFonts w:ascii="Comfortaa" w:hAnsi="Comfortaa"/>
          <w:color w:val="FFFFFF"/>
        </w:rPr>
      </w:pPr>
      <w:r>
        <w:rPr>
          <w:rFonts w:ascii="Comfortaa" w:hAnsi="Comfortaa"/>
          <w:color w:val="FFFFFF"/>
        </w:rPr>
        <w:t>Procédure de déclaration d’un incident sur des données à caractère personnel</w:t>
      </w:r>
      <w:r w:rsidR="005402C9">
        <w:rPr>
          <w:rFonts w:ascii="Comfortaa" w:hAnsi="Comfortaa"/>
          <w:color w:val="FFFFFF"/>
        </w:rPr>
        <w:fldChar w:fldCharType="begin"/>
      </w:r>
      <w:r w:rsidR="005402C9">
        <w:rPr>
          <w:noProof/>
        </w:rPr>
        <w:pict>
          <v:rect id="Rectangle 8" o:spid="_x0000_s1027" style="position:absolute;left:0;text-align:left;margin-left:-131.9pt;margin-top:.65pt;width:595.05pt;height:8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" fillcolor="#204a87" strokecolor="#3465a4">
            <v:fill color2="#729fcf" angle="15" focus="100%" type="gradient">
              <o:fill v:ext="view" type="gradientUnscaled"/>
            </v:fill>
          </v:rect>
        </w:pict>
      </w:r>
      <w:r w:rsidR="005402C9">
        <w:rPr>
          <w:noProof/>
        </w:rPr>
        <w:pict>
          <v:rect id="Rectangle 9" o:spid="_x0000_s1026" style="position:absolute;left:0;text-align:left;margin-left:3.5pt;margin-top:43.95pt;width:4.65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" fillcolor="#729fcf" strokecolor="#3465a4"/>
        </w:pict>
      </w:r>
      <w:r w:rsidR="005402C9">
        <w:rPr>
          <w:rFonts w:ascii="Comfortaa" w:hAnsi="Comfortaa"/>
        </w:rPr>
        <w:instrText>TITLE</w:instrText>
      </w:r>
      <w:r w:rsidR="005402C9">
        <w:rPr>
          <w:rFonts w:ascii="Comfortaa" w:hAnsi="Comfortaa"/>
        </w:rPr>
        <w:fldChar w:fldCharType="separate"/>
      </w:r>
      <w:r w:rsidR="005402C9">
        <w:rPr>
          <w:rFonts w:ascii="Comfortaa" w:hAnsi="Comfortaa"/>
        </w:rPr>
        <w:t>RGPD : articles types à intégrer dans la charte informatique</w:t>
      </w:r>
      <w:r w:rsidR="005402C9">
        <w:rPr>
          <w:rFonts w:ascii="Comfortaa" w:hAnsi="Comfortaa"/>
        </w:rPr>
        <w:fldChar w:fldCharType="end"/>
      </w:r>
    </w:p>
    <w:p w:rsidR="005402C9" w:rsidRDefault="005402C9" w:rsidP="005402C9"/>
    <w:p w:rsidR="005402C9" w:rsidRDefault="005402C9" w:rsidP="005402C9"/>
    <w:p w:rsidR="005402C9" w:rsidRDefault="005402C9" w:rsidP="005402C9"/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CF4E42">
      <w:pPr>
        <w:rPr>
          <w:rFonts w:ascii="FreeSans" w:hAnsi="FreeSans"/>
          <w:lang w:val="fr-FR"/>
        </w:rPr>
      </w:pPr>
      <w:r>
        <w:rPr>
          <w:rFonts w:ascii="FreeSans" w:hAnsi="FreeSans"/>
          <w:lang w:val="fr-FR"/>
        </w:rPr>
        <w:t>Rédigé Par:</w:t>
      </w:r>
    </w:p>
    <w:p w:rsidR="001008CE" w:rsidRDefault="00CF4E42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156210</wp:posOffset>
                </wp:positionV>
                <wp:extent cx="6367780" cy="660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65988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:rsidR="001008CE" w:rsidRDefault="00CF4E42">
                            <w:proofErr w:type="spellStart"/>
                            <w:r>
                              <w:rPr>
                                <w:rFonts w:ascii="FreeSans" w:hAnsi="FreeSans"/>
                                <w:b/>
                                <w:bCs/>
                              </w:rPr>
                              <w:t>Sébastien</w:t>
                            </w:r>
                            <w:proofErr w:type="spellEnd"/>
                            <w:r>
                              <w:rPr>
                                <w:rFonts w:ascii="FreeSans" w:hAnsi="FreeSans"/>
                                <w:b/>
                                <w:bCs/>
                              </w:rPr>
                              <w:t xml:space="preserve"> CLAUDE</w:t>
                            </w:r>
                          </w:p>
                          <w:p w:rsidR="001008CE" w:rsidRDefault="00034AC3">
                            <w:r w:rsidRPr="00611B6F">
                              <w:rPr>
                                <w:rFonts w:ascii="FreeSans" w:hAnsi="FreeSans"/>
                                <w:lang w:val="fr-FR"/>
                              </w:rPr>
                              <w:t>Délégué</w:t>
                            </w:r>
                            <w:r>
                              <w:rPr>
                                <w:rFonts w:ascii="FreeSans" w:hAnsi="FreeSans"/>
                              </w:rPr>
                              <w:t xml:space="preserve"> à la protection des </w:t>
                            </w:r>
                            <w:r w:rsidRPr="00611B6F">
                              <w:rPr>
                                <w:rFonts w:ascii="FreeSans" w:hAnsi="FreeSans"/>
                                <w:lang w:val="fr-FR"/>
                              </w:rPr>
                              <w:t>données</w:t>
                            </w:r>
                          </w:p>
                        </w:txbxContent>
                      </wps:txbx>
                      <wps:bodyPr lIns="0" tIns="0" r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.4pt;margin-top:12.3pt;width:501.4pt;height:5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" fillcolor="#004586" strokecolor="#3465a4">
                <v:textbox style="mso-fit-shape-to-text:t" inset="0,0,0,0">
                  <w:txbxContent>
                    <w:p w:rsidR="001008CE" w:rsidRDefault="00CF4E42">
                      <w:proofErr w:type="spellStart"/>
                      <w:r>
                        <w:rPr>
                          <w:rFonts w:ascii="FreeSans" w:hAnsi="FreeSans"/>
                          <w:b/>
                          <w:bCs/>
                        </w:rPr>
                        <w:t>Sébastien</w:t>
                      </w:r>
                      <w:proofErr w:type="spellEnd"/>
                      <w:r>
                        <w:rPr>
                          <w:rFonts w:ascii="FreeSans" w:hAnsi="FreeSans"/>
                          <w:b/>
                          <w:bCs/>
                        </w:rPr>
                        <w:t xml:space="preserve"> CLAUDE</w:t>
                      </w:r>
                    </w:p>
                    <w:p w:rsidR="001008CE" w:rsidRDefault="00034AC3">
                      <w:r w:rsidRPr="00611B6F">
                        <w:rPr>
                          <w:rFonts w:ascii="FreeSans" w:hAnsi="FreeSans"/>
                          <w:lang w:val="fr-FR"/>
                        </w:rPr>
                        <w:t>Délégué</w:t>
                      </w:r>
                      <w:r>
                        <w:rPr>
                          <w:rFonts w:ascii="FreeSans" w:hAnsi="FreeSans"/>
                        </w:rPr>
                        <w:t xml:space="preserve"> à la protection des </w:t>
                      </w:r>
                      <w:r w:rsidRPr="00611B6F">
                        <w:rPr>
                          <w:rFonts w:ascii="FreeSans" w:hAnsi="FreeSans"/>
                          <w:lang w:val="fr-FR"/>
                        </w:rPr>
                        <w:t>données</w:t>
                      </w:r>
                    </w:p>
                  </w:txbxContent>
                </v:textbox>
              </v:rect>
            </w:pict>
          </mc:Fallback>
        </mc:AlternateContent>
      </w: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1008CE">
      <w:pPr>
        <w:rPr>
          <w:lang w:val="fr-FR"/>
        </w:rPr>
      </w:pPr>
    </w:p>
    <w:p w:rsidR="001008CE" w:rsidRDefault="00CF4E42">
      <w:pPr>
        <w:pStyle w:val="Corpsdetexte"/>
        <w:rPr>
          <w:b/>
          <w:bCs/>
          <w:i/>
          <w:iCs/>
          <w:color w:val="B2B2B2"/>
          <w:sz w:val="28"/>
          <w:szCs w:val="28"/>
        </w:rPr>
      </w:pPr>
      <w:bookmarkStart w:id="0" w:name="__RefHeading___Toc624_3898121039"/>
      <w:bookmarkEnd w:id="0"/>
      <w:r>
        <w:rPr>
          <w:b/>
          <w:bCs/>
          <w:i/>
          <w:iCs/>
          <w:color w:val="B2B2B2"/>
          <w:sz w:val="28"/>
          <w:szCs w:val="28"/>
        </w:rPr>
        <w:t xml:space="preserve">Date de publication: </w:t>
      </w:r>
      <w:r w:rsidR="000F494E">
        <w:rPr>
          <w:b/>
          <w:bCs/>
          <w:i/>
          <w:iCs/>
          <w:color w:val="B2B2B2"/>
          <w:sz w:val="28"/>
          <w:szCs w:val="28"/>
        </w:rPr>
        <w:t>05</w:t>
      </w:r>
      <w:r>
        <w:rPr>
          <w:b/>
          <w:bCs/>
          <w:i/>
          <w:iCs/>
          <w:color w:val="B2B2B2"/>
          <w:sz w:val="28"/>
          <w:szCs w:val="28"/>
        </w:rPr>
        <w:t>/0</w:t>
      </w:r>
      <w:r w:rsidR="000F494E">
        <w:rPr>
          <w:b/>
          <w:bCs/>
          <w:i/>
          <w:iCs/>
          <w:color w:val="B2B2B2"/>
          <w:sz w:val="28"/>
          <w:szCs w:val="28"/>
        </w:rPr>
        <w:t>9</w:t>
      </w:r>
      <w:r>
        <w:rPr>
          <w:b/>
          <w:bCs/>
          <w:i/>
          <w:iCs/>
          <w:color w:val="B2B2B2"/>
          <w:sz w:val="28"/>
          <w:szCs w:val="28"/>
        </w:rPr>
        <w:t>/2018</w:t>
      </w: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tbl>
      <w:tblPr>
        <w:tblW w:w="10520" w:type="dxa"/>
        <w:tblInd w:w="-75" w:type="dxa"/>
        <w:tblBorders>
          <w:top w:val="single" w:sz="4" w:space="0" w:color="0066B3"/>
          <w:left w:val="single" w:sz="4" w:space="0" w:color="0066B3"/>
          <w:right w:val="single" w:sz="4" w:space="0" w:color="0066B3"/>
          <w:insideV w:val="single" w:sz="4" w:space="0" w:color="0066B3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3060"/>
        <w:gridCol w:w="5230"/>
      </w:tblGrid>
      <w:tr w:rsidR="001008CE">
        <w:trPr>
          <w:cantSplit/>
        </w:trPr>
        <w:tc>
          <w:tcPr>
            <w:tcW w:w="10520" w:type="dxa"/>
            <w:gridSpan w:val="3"/>
            <w:tcBorders>
              <w:top w:val="single" w:sz="4" w:space="0" w:color="0066B3"/>
              <w:left w:val="single" w:sz="4" w:space="0" w:color="0066B3"/>
              <w:right w:val="single" w:sz="4" w:space="0" w:color="0066B3"/>
            </w:tcBorders>
            <w:shd w:val="clear" w:color="auto" w:fill="00599D"/>
            <w:vAlign w:val="center"/>
          </w:tcPr>
          <w:p w:rsidR="001008CE" w:rsidRDefault="00CF4E42">
            <w:pPr>
              <w:pStyle w:val="Corpsdetexte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Historique</w:t>
            </w:r>
          </w:p>
        </w:tc>
      </w:tr>
      <w:tr w:rsidR="001008CE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CF4E42">
            <w:pPr>
              <w:pStyle w:val="Corpsdetexte"/>
              <w:jc w:val="center"/>
            </w:pPr>
            <w:r>
              <w:t>Version</w:t>
            </w: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CF4E42">
            <w:pPr>
              <w:pStyle w:val="Corpsdetexte"/>
              <w:jc w:val="center"/>
            </w:pPr>
            <w:r>
              <w:t>Date de modification</w:t>
            </w: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1008CE" w:rsidRDefault="00CF4E42">
            <w:pPr>
              <w:pStyle w:val="Corpsdetexte"/>
              <w:jc w:val="center"/>
            </w:pPr>
            <w:r>
              <w:t>Champ des modifications</w:t>
            </w:r>
          </w:p>
        </w:tc>
      </w:tr>
      <w:tr w:rsidR="001008CE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CF4E42">
            <w:pPr>
              <w:pStyle w:val="Pieddepage"/>
              <w:tabs>
                <w:tab w:val="clear" w:pos="4986"/>
                <w:tab w:val="clear" w:pos="9972"/>
              </w:tabs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01</w:t>
            </w: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D83460" w:rsidP="00D83460">
            <w:pPr>
              <w:jc w:val="center"/>
            </w:pPr>
            <w:r>
              <w:t>05/09/2018</w:t>
            </w: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1008CE" w:rsidRDefault="00CF4E42">
            <w:pPr>
              <w:pStyle w:val="Pieddepage"/>
              <w:tabs>
                <w:tab w:val="clear" w:pos="4986"/>
                <w:tab w:val="clear" w:pos="9972"/>
              </w:tabs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Création </w:t>
            </w:r>
          </w:p>
        </w:tc>
      </w:tr>
      <w:tr w:rsidR="001008CE">
        <w:trPr>
          <w:cantSplit/>
        </w:trPr>
        <w:tc>
          <w:tcPr>
            <w:tcW w:w="2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1008CE">
            <w:pPr>
              <w:pStyle w:val="Pieddepage"/>
              <w:tabs>
                <w:tab w:val="clear" w:pos="4986"/>
                <w:tab w:val="clear" w:pos="9972"/>
              </w:tabs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  <w:shd w:val="clear" w:color="auto" w:fill="auto"/>
            <w:vAlign w:val="center"/>
          </w:tcPr>
          <w:p w:rsidR="001008CE" w:rsidRDefault="001008CE">
            <w:pPr>
              <w:pStyle w:val="Titre2"/>
              <w:numPr>
                <w:ilvl w:val="0"/>
                <w:numId w:val="0"/>
              </w:numPr>
              <w:snapToGrid w:val="0"/>
              <w:ind w:left="1256"/>
              <w:rPr>
                <w:rFonts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vAlign w:val="center"/>
          </w:tcPr>
          <w:p w:rsidR="001008CE" w:rsidRDefault="001008CE">
            <w:pPr>
              <w:pStyle w:val="Pieddepage"/>
              <w:tabs>
                <w:tab w:val="clear" w:pos="4986"/>
                <w:tab w:val="clear" w:pos="9972"/>
              </w:tabs>
              <w:snapToGrid w:val="0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</w:tc>
      </w:tr>
    </w:tbl>
    <w:p w:rsidR="001008CE" w:rsidRDefault="001008CE">
      <w:pPr>
        <w:rPr>
          <w:lang w:val="fr-FR"/>
        </w:rPr>
      </w:pPr>
    </w:p>
    <w:p w:rsidR="001008CE" w:rsidRDefault="001008CE">
      <w:pPr>
        <w:pStyle w:val="Corpsdetexte"/>
      </w:pPr>
    </w:p>
    <w:p w:rsidR="001008CE" w:rsidRDefault="001008CE">
      <w:pPr>
        <w:pStyle w:val="Corpsdetexte"/>
      </w:pPr>
    </w:p>
    <w:tbl>
      <w:tblPr>
        <w:tblW w:w="10558" w:type="dxa"/>
        <w:tblInd w:w="-113" w:type="dxa"/>
        <w:tblBorders>
          <w:top w:val="single" w:sz="4" w:space="0" w:color="0066B3"/>
          <w:left w:val="single" w:sz="4" w:space="0" w:color="0066B3"/>
          <w:right w:val="single" w:sz="4" w:space="0" w:color="0066B3"/>
          <w:insideV w:val="single" w:sz="4" w:space="0" w:color="0066B3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80"/>
        <w:gridCol w:w="2520"/>
        <w:gridCol w:w="2890"/>
      </w:tblGrid>
      <w:tr w:rsidR="001008CE">
        <w:trPr>
          <w:cantSplit/>
          <w:trHeight w:val="450"/>
        </w:trPr>
        <w:tc>
          <w:tcPr>
            <w:tcW w:w="10558" w:type="dxa"/>
            <w:gridSpan w:val="4"/>
            <w:tcBorders>
              <w:top w:val="single" w:sz="4" w:space="0" w:color="0066B3"/>
              <w:left w:val="single" w:sz="4" w:space="0" w:color="0066B3"/>
              <w:right w:val="single" w:sz="4" w:space="0" w:color="0066B3"/>
            </w:tcBorders>
            <w:shd w:val="clear" w:color="auto" w:fill="00599D"/>
            <w:vAlign w:val="center"/>
          </w:tcPr>
          <w:p w:rsidR="001008CE" w:rsidRDefault="00CF4E42">
            <w:pPr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fr-FR"/>
              </w:rPr>
              <w:t>Légitimité</w:t>
            </w:r>
          </w:p>
        </w:tc>
      </w:tr>
      <w:tr w:rsidR="001008CE">
        <w:tc>
          <w:tcPr>
            <w:tcW w:w="2268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008CE" w:rsidRDefault="00CF4E42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Rédigé par : </w:t>
            </w:r>
          </w:p>
          <w:p w:rsidR="002B5FE8" w:rsidRDefault="002B5FE8" w:rsidP="002B5FE8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Mr S. CLAUDE, </w:t>
            </w:r>
          </w:p>
          <w:p w:rsidR="002B5FE8" w:rsidRDefault="002B5FE8" w:rsidP="002B5FE8">
            <w:pPr>
              <w:rPr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DPD GHT</w:t>
            </w:r>
          </w:p>
          <w:p w:rsidR="001008CE" w:rsidRDefault="001008CE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1008CE" w:rsidRDefault="00CF4E42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Le </w:t>
            </w:r>
          </w:p>
        </w:tc>
        <w:tc>
          <w:tcPr>
            <w:tcW w:w="2880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008CE" w:rsidRDefault="00CF4E42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Validé par : </w:t>
            </w: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CF4E42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 xml:space="preserve">Le : </w:t>
            </w:r>
          </w:p>
        </w:tc>
        <w:tc>
          <w:tcPr>
            <w:tcW w:w="2520" w:type="dxa"/>
            <w:tcBorders>
              <w:left w:val="single" w:sz="4" w:space="0" w:color="0066B3"/>
              <w:bottom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1008CE" w:rsidRDefault="00CF4E42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Vérifié par : </w:t>
            </w:r>
          </w:p>
          <w:p w:rsidR="001008CE" w:rsidRDefault="00CF4E42">
            <w:p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Mr S. CLAUDE, </w:t>
            </w:r>
          </w:p>
          <w:p w:rsidR="002B5FE8" w:rsidRDefault="002B5FE8">
            <w:pPr>
              <w:rPr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>DPD GHT</w:t>
            </w: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CF4E42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 xml:space="preserve">Le : </w:t>
            </w:r>
          </w:p>
        </w:tc>
        <w:tc>
          <w:tcPr>
            <w:tcW w:w="2890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008CE" w:rsidRDefault="00CF4E42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Approuvé par :</w:t>
            </w: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</w:pPr>
          </w:p>
          <w:p w:rsidR="001008CE" w:rsidRDefault="001008CE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</w:p>
          <w:p w:rsidR="001008CE" w:rsidRDefault="00CF4E42">
            <w:pPr>
              <w:rPr>
                <w:rFonts w:ascii="Verdana" w:hAnsi="Verdana" w:cs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r-FR"/>
              </w:rPr>
              <w:t>Le :</w:t>
            </w:r>
          </w:p>
        </w:tc>
      </w:tr>
    </w:tbl>
    <w:p w:rsidR="001008CE" w:rsidRDefault="001008CE">
      <w:pPr>
        <w:pStyle w:val="Corpsdetexte"/>
      </w:pPr>
    </w:p>
    <w:p w:rsidR="001008CE" w:rsidRDefault="00CF4E42">
      <w:pPr>
        <w:pStyle w:val="TitreTR"/>
      </w:pPr>
      <w:r w:rsidRPr="00AB59CD">
        <w:rPr>
          <w:lang w:val="fr-FR"/>
        </w:rPr>
        <w:t>Sommaire</w:t>
      </w:r>
    </w:p>
    <w:p w:rsidR="00AB59CD" w:rsidRDefault="00CF4E42">
      <w:pPr>
        <w:pStyle w:val="TM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r>
        <w:fldChar w:fldCharType="begin"/>
      </w:r>
      <w:r>
        <w:rPr>
          <w:rStyle w:val="Sautdindex"/>
        </w:rPr>
        <w:instrText>TOC \f \o "1-4" \h</w:instrText>
      </w:r>
      <w:r>
        <w:rPr>
          <w:rStyle w:val="Sautdindex"/>
        </w:rPr>
        <w:fldChar w:fldCharType="separate"/>
      </w:r>
      <w:hyperlink w:anchor="_Toc523928864" w:history="1">
        <w:r w:rsidR="00AB59CD" w:rsidRPr="004454B4">
          <w:rPr>
            <w:rStyle w:val="Lienhypertexte"/>
            <w:noProof/>
          </w:rPr>
          <w:t>I .</w:t>
        </w:r>
        <w:r w:rsidR="00AB59C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="00AB59CD" w:rsidRPr="004454B4">
          <w:rPr>
            <w:rStyle w:val="Lienhypertexte"/>
            <w:noProof/>
          </w:rPr>
          <w:t>Description du document</w:t>
        </w:r>
        <w:r w:rsidR="00AB59CD">
          <w:rPr>
            <w:noProof/>
          </w:rPr>
          <w:tab/>
        </w:r>
        <w:r w:rsidR="00AB59CD">
          <w:rPr>
            <w:noProof/>
          </w:rPr>
          <w:fldChar w:fldCharType="begin"/>
        </w:r>
        <w:r w:rsidR="00AB59CD">
          <w:rPr>
            <w:noProof/>
          </w:rPr>
          <w:instrText xml:space="preserve"> PAGEREF _Toc523928864 \h </w:instrText>
        </w:r>
        <w:r w:rsidR="00AB59CD">
          <w:rPr>
            <w:noProof/>
          </w:rPr>
        </w:r>
        <w:r w:rsidR="00AB59CD">
          <w:rPr>
            <w:noProof/>
          </w:rPr>
          <w:fldChar w:fldCharType="separate"/>
        </w:r>
        <w:r w:rsidR="00AB59CD">
          <w:rPr>
            <w:noProof/>
          </w:rPr>
          <w:t>4</w:t>
        </w:r>
        <w:r w:rsidR="00AB59CD">
          <w:rPr>
            <w:noProof/>
          </w:rPr>
          <w:fldChar w:fldCharType="end"/>
        </w:r>
      </w:hyperlink>
    </w:p>
    <w:p w:rsidR="00AB59CD" w:rsidRDefault="00AB59CD">
      <w:pPr>
        <w:pStyle w:val="TM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65" w:history="1">
        <w:r w:rsidRPr="004454B4">
          <w:rPr>
            <w:rStyle w:val="Lienhypertexte"/>
            <w:noProof/>
          </w:rPr>
          <w:t>II 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Préambule sur la sécurité des DCP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66" w:history="1">
        <w:r w:rsidRPr="004454B4">
          <w:rPr>
            <w:rStyle w:val="Lienhypertexte"/>
            <w:noProof/>
          </w:rPr>
          <w:t>1 )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La sécurité au sens DICT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67" w:history="1">
        <w:r w:rsidRPr="004454B4">
          <w:rPr>
            <w:rStyle w:val="Lienhypertexte"/>
            <w:noProof/>
          </w:rPr>
          <w:t>2 )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La notion de risque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1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68" w:history="1">
        <w:r w:rsidRPr="004454B4">
          <w:rPr>
            <w:rStyle w:val="Lienhypertexte"/>
            <w:noProof/>
          </w:rPr>
          <w:t>III 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Gouvernance du dispositif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69" w:history="1">
        <w:r w:rsidRPr="004454B4">
          <w:rPr>
            <w:rStyle w:val="Lienhypertexte"/>
            <w:noProof/>
          </w:rPr>
          <w:t>1 )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Les acteurs impactés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0" w:history="1">
        <w:r w:rsidRPr="004454B4">
          <w:rPr>
            <w:rStyle w:val="Lienhypertexte"/>
            <w:noProof/>
          </w:rPr>
          <w:t>2 )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Les instances de décisions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3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1" w:history="1">
        <w:r w:rsidRPr="004454B4">
          <w:rPr>
            <w:rStyle w:val="Lienhypertexte"/>
            <w:noProof/>
          </w:rPr>
          <w:t>a /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En interne à l’organisme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3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2" w:history="1">
        <w:r w:rsidRPr="004454B4">
          <w:rPr>
            <w:rStyle w:val="Lienhypertexte"/>
            <w:noProof/>
          </w:rPr>
          <w:t>b /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Les instances nationales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1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3" w:history="1">
        <w:r w:rsidRPr="004454B4">
          <w:rPr>
            <w:rStyle w:val="Lienhypertexte"/>
            <w:noProof/>
          </w:rPr>
          <w:t>IV 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Comment déclarer un incident ?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3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4" w:history="1">
        <w:r w:rsidRPr="004454B4">
          <w:rPr>
            <w:rStyle w:val="Lienhypertexte"/>
            <w:noProof/>
          </w:rPr>
          <w:t>a /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Le processus de notification en interne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5" w:history="1">
        <w:r w:rsidRPr="004454B4">
          <w:rPr>
            <w:rStyle w:val="Lienhypertexte"/>
            <w:noProof/>
          </w:rPr>
          <w:t>2 )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que doit contenir la déclaration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6" w:history="1">
        <w:r w:rsidRPr="004454B4">
          <w:rPr>
            <w:rStyle w:val="Lienhypertexte"/>
            <w:noProof/>
          </w:rPr>
          <w:t>V 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La gestion des incidents avec les sous-traitants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3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7" w:history="1">
        <w:r w:rsidRPr="004454B4">
          <w:rPr>
            <w:rStyle w:val="Lienhypertexte"/>
            <w:noProof/>
          </w:rPr>
          <w:t>a /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Option possible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AB59CD" w:rsidRDefault="00AB59CD">
      <w:pPr>
        <w:pStyle w:val="TM1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fr-FR" w:bidi="ar-SA"/>
        </w:rPr>
      </w:pPr>
      <w:hyperlink w:anchor="_Toc523928878" w:history="1">
        <w:r w:rsidRPr="004454B4">
          <w:rPr>
            <w:rStyle w:val="Lienhypertexte"/>
            <w:noProof/>
          </w:rPr>
          <w:t>VI 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fr-FR" w:bidi="ar-SA"/>
          </w:rPr>
          <w:tab/>
        </w:r>
        <w:r w:rsidRPr="004454B4">
          <w:rPr>
            <w:rStyle w:val="Lienhypertexte"/>
            <w:noProof/>
          </w:rPr>
          <w:t>Les notifications aux individus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_Toc523928878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1008CE" w:rsidRDefault="00CF4E42">
      <w:pPr>
        <w:pStyle w:val="Corpsdetexte"/>
      </w:pPr>
      <w:r>
        <w:fldChar w:fldCharType="end"/>
      </w:r>
    </w:p>
    <w:p w:rsidR="001008CE" w:rsidRDefault="00CF4E42">
      <w:pPr>
        <w:pStyle w:val="Titre1"/>
      </w:pPr>
      <w:bookmarkStart w:id="1" w:name="_Toc523928864"/>
      <w:r>
        <w:lastRenderedPageBreak/>
        <w:t>Description du document</w:t>
      </w:r>
      <w:bookmarkEnd w:id="1"/>
    </w:p>
    <w:p w:rsidR="001008CE" w:rsidRDefault="00CF4E42">
      <w:pPr>
        <w:pStyle w:val="Corpsdetexte"/>
        <w:numPr>
          <w:ilvl w:val="0"/>
          <w:numId w:val="2"/>
        </w:numPr>
      </w:pPr>
      <w:r>
        <w:t xml:space="preserve">Le présent document propose un exemple de procédure de déclaration d’un incident relatif à des données à caractère personnel : </w:t>
      </w:r>
      <w:r w:rsidR="00EE0F6B">
        <w:t>perte,</w:t>
      </w:r>
      <w:r>
        <w:t xml:space="preserve"> indisponibilité, intégrité (=corruption)</w:t>
      </w:r>
      <w:r w:rsidR="00EE0F6B">
        <w:t>, confidentialité</w:t>
      </w:r>
      <w:r>
        <w:t xml:space="preserve"> vol... Il a été élaboré à partir des documents suivants :</w:t>
      </w:r>
    </w:p>
    <w:p w:rsidR="001008CE" w:rsidRDefault="00CF4E42">
      <w:pPr>
        <w:pStyle w:val="Corpsdetexte"/>
      </w:pPr>
      <w:r>
        <w:t xml:space="preserve">    • </w:t>
      </w:r>
      <w:hyperlink r:id="rId10">
        <w:r>
          <w:rPr>
            <w:rStyle w:val="LienInternet"/>
          </w:rPr>
          <w:t>https://www.cnil.fr/fr/notifications-dincidents-de-securite-aux-autorites-de-regulation-comment-sorganiser-et-qui-sadresser</w:t>
        </w:r>
      </w:hyperlink>
      <w:r>
        <w:rPr>
          <w:color w:val="ADC5E7"/>
        </w:rPr>
        <w:t xml:space="preserve"> </w:t>
      </w:r>
      <w:r>
        <w:t>; CNIL</w:t>
      </w:r>
    </w:p>
    <w:p w:rsidR="001008CE" w:rsidRDefault="00CF4E42">
      <w:pPr>
        <w:pStyle w:val="Corpsdetexte"/>
        <w:numPr>
          <w:ilvl w:val="0"/>
          <w:numId w:val="3"/>
        </w:numPr>
      </w:pPr>
      <w:hyperlink r:id="rId11">
        <w:r>
          <w:rPr>
            <w:rStyle w:val="LienInternet"/>
          </w:rPr>
          <w:t>https://www.cnil.fr/fr/les-violations-de-donnees-personnelles</w:t>
        </w:r>
      </w:hyperlink>
      <w:r>
        <w:t> ; CNIL</w:t>
      </w:r>
    </w:p>
    <w:p w:rsidR="001008CE" w:rsidRDefault="001008CE">
      <w:pPr>
        <w:pStyle w:val="Corpsdetexte"/>
      </w:pPr>
    </w:p>
    <w:p w:rsidR="001008CE" w:rsidRDefault="00CF4E42">
      <w:pPr>
        <w:pStyle w:val="Titre1"/>
      </w:pPr>
      <w:bookmarkStart w:id="2" w:name="_Toc523928865"/>
      <w:r>
        <w:t>Préambule sur la sécurité des DCP</w:t>
      </w:r>
      <w:bookmarkEnd w:id="2"/>
    </w:p>
    <w:p w:rsidR="001008CE" w:rsidRDefault="00CF4E42">
      <w:pPr>
        <w:pStyle w:val="Corpsdetexte"/>
      </w:pPr>
      <w:r>
        <w:t>Tous les organismes qui traitent des données personnelles doivent mettre en place des mesures pour prévenir les violations de données et réagir de maniè</w:t>
      </w:r>
      <w:r>
        <w:t xml:space="preserve">re appropriée en cas d'incident. Les obligations prévues par le RGPD visent à éviter qu’une violation cause des dommages ou des préjudices aux organismes comme aux personnes concernées. </w:t>
      </w:r>
    </w:p>
    <w:p w:rsidR="001008CE" w:rsidRDefault="00CF4E42">
      <w:pPr>
        <w:pStyle w:val="Corpsdetexte"/>
      </w:pPr>
      <w:r>
        <w:t>Une violation de DCP concerne tout incident de sécurité, d’origine ma</w:t>
      </w:r>
      <w:r>
        <w:t>lveillante ou non et se produisant de manière intentionnelle ou non, ayant comme conséquence de compromettre l’intégrité, la confidentialité ou la disponibilité de données personnelles.</w:t>
      </w:r>
    </w:p>
    <w:p w:rsidR="001008CE" w:rsidRDefault="00CF4E42">
      <w:pPr>
        <w:pStyle w:val="Corpsdetexte"/>
      </w:pPr>
      <w:r>
        <w:t>Exemples :</w:t>
      </w:r>
    </w:p>
    <w:p w:rsidR="001008CE" w:rsidRDefault="00CF4E42">
      <w:pPr>
        <w:pStyle w:val="Corpsdetexte"/>
        <w:numPr>
          <w:ilvl w:val="0"/>
          <w:numId w:val="4"/>
        </w:numPr>
      </w:pPr>
      <w:r>
        <w:t>suppression accidentelle de données médicales conservées pa</w:t>
      </w:r>
      <w:r>
        <w:t>r un établissement de santé et non sauvegardées par ailleurs ;</w:t>
      </w:r>
    </w:p>
    <w:p w:rsidR="001008CE" w:rsidRDefault="00CF4E42">
      <w:pPr>
        <w:pStyle w:val="Corpsdetexte"/>
        <w:numPr>
          <w:ilvl w:val="0"/>
          <w:numId w:val="4"/>
        </w:numPr>
      </w:pPr>
      <w:r>
        <w:t>perte d’une clef USB non sécurisée contenant une copie de la base clients d’une société ;</w:t>
      </w:r>
    </w:p>
    <w:p w:rsidR="001008CE" w:rsidRDefault="00CF4E42">
      <w:pPr>
        <w:pStyle w:val="Corpsdetexte"/>
        <w:numPr>
          <w:ilvl w:val="0"/>
          <w:numId w:val="4"/>
        </w:numPr>
      </w:pPr>
      <w:r>
        <w:t xml:space="preserve">introduction malveillante dans une base de données scolaires et modification des résultats obtenus par </w:t>
      </w:r>
      <w:r>
        <w:t>les élèves.</w:t>
      </w:r>
    </w:p>
    <w:p w:rsidR="001008CE" w:rsidRDefault="001008CE">
      <w:pPr>
        <w:pStyle w:val="Corpsdetexte"/>
      </w:pPr>
    </w:p>
    <w:p w:rsidR="001008CE" w:rsidRDefault="00CF4E42">
      <w:pPr>
        <w:pStyle w:val="Corpsdetexte"/>
      </w:pPr>
      <w:r>
        <w:t>Les obligations des responsables du traitement concernant les violations de données personnelles, et notamment leur notification à la CNIL et aux personnes concernées, sont définies aux articles 33 et 34 du RGPD.</w:t>
      </w:r>
    </w:p>
    <w:p w:rsidR="001008CE" w:rsidRDefault="00CF4E42">
      <w:pPr>
        <w:pStyle w:val="Titre2"/>
      </w:pPr>
      <w:bookmarkStart w:id="3" w:name="_Toc523928866"/>
      <w:r>
        <w:lastRenderedPageBreak/>
        <w:t>La sécurité au sens DICT</w:t>
      </w:r>
      <w:bookmarkEnd w:id="3"/>
    </w:p>
    <w:p w:rsidR="001008CE" w:rsidRDefault="00CF4E42">
      <w:pPr>
        <w:pStyle w:val="Corpsdetexte"/>
      </w:pPr>
      <w:r>
        <w:t>La sé</w:t>
      </w:r>
      <w:r>
        <w:t xml:space="preserve">curité des données est </w:t>
      </w:r>
      <w:r w:rsidR="00EE0F6B">
        <w:t>définie</w:t>
      </w:r>
      <w:r>
        <w:t xml:space="preserve"> par la norme ISO 27001 selon 4 critères : </w:t>
      </w:r>
    </w:p>
    <w:p w:rsidR="001008CE" w:rsidRDefault="00CF4E42">
      <w:pPr>
        <w:pStyle w:val="Corpsdetexte"/>
        <w:numPr>
          <w:ilvl w:val="0"/>
          <w:numId w:val="5"/>
        </w:numPr>
      </w:pPr>
      <w:r>
        <w:rPr>
          <w:b/>
          <w:bCs/>
        </w:rPr>
        <w:t>La Disponibilité</w:t>
      </w:r>
      <w:r>
        <w:t xml:space="preserve"> : le système doit fonctionner sans faille durant les plages d'utilisation prévues et garantir l'accès aux services et ressources installées avec le temps de réponse </w:t>
      </w:r>
      <w:r>
        <w:t>attendu.</w:t>
      </w:r>
    </w:p>
    <w:p w:rsidR="001008CE" w:rsidRDefault="00CF4E42">
      <w:pPr>
        <w:pStyle w:val="Corpsdetexte"/>
        <w:numPr>
          <w:ilvl w:val="0"/>
          <w:numId w:val="5"/>
        </w:numPr>
      </w:pPr>
      <w:r>
        <w:rPr>
          <w:b/>
          <w:bCs/>
        </w:rPr>
        <w:t>L’Intégrité </w:t>
      </w:r>
      <w:r>
        <w:t>: les données doivent être celles que l'on attend, et ne doivent pas être altérées de façon fortuite, illicite ou malveillante.</w:t>
      </w:r>
    </w:p>
    <w:p w:rsidR="001008CE" w:rsidRDefault="00CF4E42">
      <w:pPr>
        <w:pStyle w:val="Corpsdetexte"/>
        <w:numPr>
          <w:ilvl w:val="0"/>
          <w:numId w:val="5"/>
        </w:numPr>
      </w:pPr>
      <w:r>
        <w:rPr>
          <w:b/>
          <w:bCs/>
        </w:rPr>
        <w:t>La Confidentialité</w:t>
      </w:r>
      <w:r>
        <w:t> : seules les personnes autorisées peuvent avoir accès aux informations qui leur sont des</w:t>
      </w:r>
      <w:r>
        <w:t>tinées.</w:t>
      </w:r>
    </w:p>
    <w:p w:rsidR="001008CE" w:rsidRDefault="00CF4E42">
      <w:pPr>
        <w:pStyle w:val="Corpsdetexte"/>
        <w:numPr>
          <w:ilvl w:val="0"/>
          <w:numId w:val="5"/>
        </w:numPr>
      </w:pPr>
      <w:r>
        <w:rPr>
          <w:b/>
          <w:bCs/>
        </w:rPr>
        <w:t>La Traçabilité</w:t>
      </w:r>
      <w:r>
        <w:t> : garantie que les accès et tentatives d'accès aux éléments considérés sont tracés et que ces traces sont conservées et exploitables.</w:t>
      </w:r>
    </w:p>
    <w:p w:rsidR="001008CE" w:rsidRDefault="00CF4E42">
      <w:pPr>
        <w:pStyle w:val="Corpsdetexte"/>
      </w:pPr>
      <w:r>
        <w:t>Il conviendra donc de considéré un incident dès lors qu’un de ces objectifs tel que définis pour le</w:t>
      </w:r>
      <w:r>
        <w:t xml:space="preserve"> système d’information considéré ne sera pas rempli.</w:t>
      </w:r>
    </w:p>
    <w:p w:rsidR="001008CE" w:rsidRDefault="00CF4E42">
      <w:pPr>
        <w:pStyle w:val="Titre2"/>
      </w:pPr>
      <w:bookmarkStart w:id="4" w:name="_Toc523928867"/>
      <w:r>
        <w:t>La notion de risque</w:t>
      </w:r>
      <w:bookmarkEnd w:id="4"/>
    </w:p>
    <w:p w:rsidR="001008CE" w:rsidRDefault="00CF4E42">
      <w:pPr>
        <w:pStyle w:val="Corpsdetexte"/>
      </w:pPr>
      <w:r>
        <w:t xml:space="preserve">C’est en fonction du risque soulevé par les violations de données à caractère personnel que l’on va définir l’obligation de notification auprès de la CNIL et </w:t>
      </w:r>
      <w:r w:rsidR="00EE0F6B">
        <w:t>des individus</w:t>
      </w:r>
      <w:r>
        <w:t> : en effet t</w:t>
      </w:r>
      <w:r>
        <w:t xml:space="preserve">outes les violations ne doivent pas nécessairement être notifiées à l’autorité de contrôle ou aux personnes concernées. Ainsi, l’obligation de notifier dépend du risque que la violation de données personnelles fait peser sur </w:t>
      </w:r>
      <w:r>
        <w:rPr>
          <w:b/>
          <w:bCs/>
        </w:rPr>
        <w:t>les droits et libertés des indi</w:t>
      </w:r>
      <w:r>
        <w:rPr>
          <w:b/>
          <w:bCs/>
        </w:rPr>
        <w:t>vidus</w:t>
      </w:r>
      <w:r>
        <w:t xml:space="preserve"> dont les données ont été impactées :</w:t>
      </w:r>
    </w:p>
    <w:p w:rsidR="001008CE" w:rsidRDefault="00CF4E42">
      <w:pPr>
        <w:pStyle w:val="Corpsdetexte"/>
        <w:numPr>
          <w:ilvl w:val="0"/>
          <w:numId w:val="6"/>
        </w:numPr>
      </w:pPr>
      <w:r>
        <w:t xml:space="preserve">Si la violation n’entraîne </w:t>
      </w:r>
      <w:r>
        <w:rPr>
          <w:b/>
          <w:bCs/>
        </w:rPr>
        <w:t>pas de risque</w:t>
      </w:r>
      <w:r>
        <w:t xml:space="preserve"> pour les droits et libertés des personnes concernées, le responsable du traitement :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doit </w:t>
      </w:r>
      <w:proofErr w:type="gramStart"/>
      <w:r>
        <w:rPr>
          <w:b/>
          <w:bCs/>
        </w:rPr>
        <w:t>documenter</w:t>
      </w:r>
      <w:proofErr w:type="gramEnd"/>
      <w:r>
        <w:t>, en interne sous forme d’un registre, la violation qui vient de se prod</w:t>
      </w:r>
      <w:r>
        <w:t>uire ;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ne doit </w:t>
      </w:r>
      <w:r>
        <w:rPr>
          <w:b/>
          <w:bCs/>
        </w:rPr>
        <w:t xml:space="preserve">pas notifier cette violation </w:t>
      </w:r>
      <w:r>
        <w:t>ni à la CNIL, qui peut en revanche contrôler cette documentation interne, ni aux personnes concernées.</w:t>
      </w:r>
    </w:p>
    <w:p w:rsidR="001008CE" w:rsidRDefault="00CF4E42">
      <w:pPr>
        <w:pStyle w:val="Corpsdetexte"/>
        <w:numPr>
          <w:ilvl w:val="0"/>
          <w:numId w:val="6"/>
        </w:numPr>
      </w:pPr>
      <w:r>
        <w:t xml:space="preserve">Si la </w:t>
      </w:r>
      <w:r>
        <w:rPr>
          <w:b/>
          <w:bCs/>
        </w:rPr>
        <w:t>violation entraîne un risque</w:t>
      </w:r>
      <w:r>
        <w:t xml:space="preserve"> pour les droits et libertés des personnes concernées, le responsable du tr</w:t>
      </w:r>
      <w:r>
        <w:t>aitement :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doit </w:t>
      </w:r>
      <w:r>
        <w:rPr>
          <w:b/>
          <w:bCs/>
        </w:rPr>
        <w:t>documenter</w:t>
      </w:r>
      <w:r>
        <w:t>, en interne sous forme d’un registre, la violation qui vient de se produire ;</w:t>
      </w:r>
    </w:p>
    <w:p w:rsidR="001008CE" w:rsidRDefault="00CF4E42">
      <w:pPr>
        <w:pStyle w:val="Corpsdetexte"/>
        <w:numPr>
          <w:ilvl w:val="1"/>
          <w:numId w:val="6"/>
        </w:numPr>
      </w:pPr>
      <w:r>
        <w:lastRenderedPageBreak/>
        <w:t xml:space="preserve">doit </w:t>
      </w:r>
      <w:r>
        <w:rPr>
          <w:b/>
          <w:bCs/>
        </w:rPr>
        <w:t>notifier</w:t>
      </w:r>
      <w:r>
        <w:t xml:space="preserve"> cette violation à la CNIL, au plus tôt et dans un délai maximal de 72h.</w:t>
      </w:r>
    </w:p>
    <w:p w:rsidR="001008CE" w:rsidRDefault="00CF4E42">
      <w:pPr>
        <w:pStyle w:val="Corpsdetexte"/>
        <w:numPr>
          <w:ilvl w:val="0"/>
          <w:numId w:val="6"/>
        </w:numPr>
      </w:pPr>
      <w:r>
        <w:t xml:space="preserve">Si la violation entraîne un </w:t>
      </w:r>
      <w:r>
        <w:rPr>
          <w:b/>
          <w:bCs/>
        </w:rPr>
        <w:t xml:space="preserve">risque élevé </w:t>
      </w:r>
      <w:r>
        <w:t xml:space="preserve">pour les droits et libertés des personnes concernées, le responsable du traitement :  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doit </w:t>
      </w:r>
      <w:r>
        <w:rPr>
          <w:b/>
          <w:bCs/>
        </w:rPr>
        <w:t>documenter</w:t>
      </w:r>
      <w:r>
        <w:t>, en interne sous forme d’un registre, la violation qui vient de se produire ;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doit </w:t>
      </w:r>
      <w:r>
        <w:rPr>
          <w:b/>
          <w:bCs/>
        </w:rPr>
        <w:t>notifier</w:t>
      </w:r>
      <w:r>
        <w:t xml:space="preserve"> cette violation à la </w:t>
      </w:r>
      <w:r>
        <w:rPr>
          <w:b/>
          <w:bCs/>
        </w:rPr>
        <w:t>CNIL</w:t>
      </w:r>
      <w:r>
        <w:t>, au plus tôt et dans un délai maxim</w:t>
      </w:r>
      <w:r>
        <w:t>al de 72h ;</w:t>
      </w:r>
    </w:p>
    <w:p w:rsidR="001008CE" w:rsidRDefault="00CF4E42">
      <w:pPr>
        <w:pStyle w:val="Corpsdetexte"/>
        <w:numPr>
          <w:ilvl w:val="1"/>
          <w:numId w:val="6"/>
        </w:numPr>
      </w:pPr>
      <w:r>
        <w:t xml:space="preserve">doit </w:t>
      </w:r>
      <w:r>
        <w:rPr>
          <w:b/>
          <w:bCs/>
        </w:rPr>
        <w:t>communiquer</w:t>
      </w:r>
      <w:r>
        <w:t xml:space="preserve"> la violation </w:t>
      </w:r>
      <w:r>
        <w:rPr>
          <w:b/>
          <w:bCs/>
        </w:rPr>
        <w:t>aux personnes concernées</w:t>
      </w:r>
      <w:r>
        <w:t>, au plus tôt.</w:t>
      </w:r>
    </w:p>
    <w:p w:rsidR="001008CE" w:rsidRDefault="00CF4E42">
      <w:pPr>
        <w:pStyle w:val="Corpsdetexte"/>
      </w:pPr>
      <w:r>
        <w:t>En synthèse :</w:t>
      </w:r>
    </w:p>
    <w:p w:rsidR="001008CE" w:rsidRDefault="00CF4E42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08420" cy="3606800"/>
            <wp:effectExtent l="0" t="0" r="0" b="0"/>
            <wp:wrapSquare wrapText="largest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8CE" w:rsidRDefault="00CF4E42">
      <w:pPr>
        <w:pStyle w:val="Titre1"/>
      </w:pPr>
      <w:bookmarkStart w:id="5" w:name="_Toc523928868"/>
      <w:r>
        <w:t>Gouvernance du dispositif</w:t>
      </w:r>
      <w:bookmarkEnd w:id="5"/>
    </w:p>
    <w:p w:rsidR="001008CE" w:rsidRDefault="00CF4E42">
      <w:pPr>
        <w:pStyle w:val="Titre2"/>
      </w:pPr>
      <w:bookmarkStart w:id="6" w:name="_Toc523928869"/>
      <w:r>
        <w:t>Les acteurs impactés</w:t>
      </w:r>
      <w:bookmarkEnd w:id="6"/>
    </w:p>
    <w:p w:rsidR="001008CE" w:rsidRDefault="00CF4E42">
      <w:pPr>
        <w:pStyle w:val="Corpsdetexte"/>
      </w:pPr>
      <w:r>
        <w:t xml:space="preserve">Les deux acteurs incontournables en cas d’incident relatif à des données à </w:t>
      </w:r>
      <w:r>
        <w:lastRenderedPageBreak/>
        <w:t xml:space="preserve">caractère personnel sont : </w:t>
      </w:r>
    </w:p>
    <w:p w:rsidR="001008CE" w:rsidRDefault="00CF4E42">
      <w:pPr>
        <w:pStyle w:val="Corpsdetexte"/>
        <w:numPr>
          <w:ilvl w:val="0"/>
          <w:numId w:val="7"/>
        </w:numPr>
      </w:pPr>
      <w:r>
        <w:t>Le respon</w:t>
      </w:r>
      <w:r>
        <w:t xml:space="preserve">sable du traitement ayant permis la collecte des </w:t>
      </w:r>
      <w:r w:rsidR="00EE0F6B">
        <w:t>données</w:t>
      </w:r>
      <w:r>
        <w:t xml:space="preserve"> considérées.</w:t>
      </w:r>
    </w:p>
    <w:p w:rsidR="001008CE" w:rsidRDefault="00CF4E42">
      <w:pPr>
        <w:pStyle w:val="Corpsdetexte"/>
        <w:numPr>
          <w:ilvl w:val="0"/>
          <w:numId w:val="7"/>
        </w:numPr>
      </w:pPr>
      <w:r>
        <w:t xml:space="preserve">le délégué à la protection des </w:t>
      </w:r>
      <w:r w:rsidR="00EE0F6B">
        <w:t>données</w:t>
      </w:r>
      <w:r>
        <w:t xml:space="preserve"> si il a été désigné au sein de l’organisme</w:t>
      </w:r>
    </w:p>
    <w:p w:rsidR="001008CE" w:rsidRDefault="00CF4E42">
      <w:pPr>
        <w:pStyle w:val="Corpsdetexte"/>
      </w:pPr>
      <w:r>
        <w:t>En complément il conviendra de prévenir l’ensemble des responsables de traitements utilisant les données a</w:t>
      </w:r>
      <w:r>
        <w:t>yant fait l’objet de l’incident.</w:t>
      </w:r>
    </w:p>
    <w:p w:rsidR="001008CE" w:rsidRDefault="00CF4E42">
      <w:pPr>
        <w:pStyle w:val="Titre2"/>
      </w:pPr>
      <w:bookmarkStart w:id="7" w:name="_Toc523928870"/>
      <w:r>
        <w:t>Les instances de décisions</w:t>
      </w:r>
      <w:bookmarkEnd w:id="7"/>
    </w:p>
    <w:p w:rsidR="001008CE" w:rsidRDefault="00CF4E42">
      <w:pPr>
        <w:pStyle w:val="Titre3"/>
      </w:pPr>
      <w:bookmarkStart w:id="8" w:name="_Toc523928871"/>
      <w:r>
        <w:t>En interne à l’organisme</w:t>
      </w:r>
      <w:bookmarkEnd w:id="8"/>
    </w:p>
    <w:p w:rsidR="001008CE" w:rsidRDefault="00CF4E42">
      <w:pPr>
        <w:pStyle w:val="Corpsdetexte"/>
      </w:pPr>
      <w:r>
        <w:t>Pour accompagner l’ DPD et le RT il convient de mette en place une c</w:t>
      </w:r>
      <w:r>
        <w:rPr>
          <w:b/>
          <w:bCs/>
        </w:rPr>
        <w:t>ellule de crise permanente</w:t>
      </w:r>
      <w:r>
        <w:t xml:space="preserve"> en charge de valider les notifications nécessaires pour toutes les violation</w:t>
      </w:r>
      <w:r>
        <w:t>s présentant un risque pour les personnes. Celle cellule pourra faire appel  de préférence aux personnes exerçant les fonctions suivantes :</w:t>
      </w:r>
    </w:p>
    <w:p w:rsidR="001008CE" w:rsidRDefault="00CF4E42">
      <w:pPr>
        <w:pStyle w:val="Corpsdetexte"/>
        <w:numPr>
          <w:ilvl w:val="0"/>
          <w:numId w:val="8"/>
        </w:numPr>
      </w:pPr>
      <w:r>
        <w:t>le directeur ou un représentant de l’encadrement supérieur de l’organisme,</w:t>
      </w:r>
    </w:p>
    <w:p w:rsidR="001008CE" w:rsidRDefault="00CF4E42">
      <w:pPr>
        <w:pStyle w:val="Corpsdetexte"/>
        <w:numPr>
          <w:ilvl w:val="0"/>
          <w:numId w:val="8"/>
        </w:numPr>
      </w:pPr>
      <w:r>
        <w:t>le responsable de la sécurité des système</w:t>
      </w:r>
      <w:r>
        <w:t>s d'information,</w:t>
      </w:r>
    </w:p>
    <w:p w:rsidR="001008CE" w:rsidRDefault="00CF4E42">
      <w:pPr>
        <w:pStyle w:val="Corpsdetexte"/>
        <w:numPr>
          <w:ilvl w:val="0"/>
          <w:numId w:val="8"/>
        </w:numPr>
      </w:pPr>
      <w:r>
        <w:t>le délégué à la protection des données à caractère personnel,</w:t>
      </w:r>
    </w:p>
    <w:p w:rsidR="001008CE" w:rsidRDefault="00CF4E42">
      <w:pPr>
        <w:pStyle w:val="Corpsdetexte"/>
        <w:numPr>
          <w:ilvl w:val="0"/>
          <w:numId w:val="8"/>
        </w:numPr>
      </w:pPr>
      <w:r>
        <w:t>le responsable de la gestion des risques ou de la qualité,</w:t>
      </w:r>
    </w:p>
    <w:p w:rsidR="001008CE" w:rsidRDefault="00CF4E42">
      <w:pPr>
        <w:pStyle w:val="Corpsdetexte"/>
        <w:numPr>
          <w:ilvl w:val="0"/>
          <w:numId w:val="8"/>
        </w:numPr>
      </w:pPr>
      <w:r>
        <w:t>le responsable de la communication,</w:t>
      </w:r>
    </w:p>
    <w:p w:rsidR="001008CE" w:rsidRDefault="00CF4E42">
      <w:pPr>
        <w:pStyle w:val="Titre3"/>
      </w:pPr>
      <w:bookmarkStart w:id="9" w:name="_Toc523928872"/>
      <w:r>
        <w:t>Les instances nationales</w:t>
      </w:r>
      <w:bookmarkEnd w:id="9"/>
    </w:p>
    <w:p w:rsidR="001008CE" w:rsidRDefault="00CF4E42">
      <w:pPr>
        <w:pStyle w:val="Corpsdetexte"/>
      </w:pPr>
      <w:r>
        <w:t xml:space="preserve">Après avoir évalué les informations remontées et </w:t>
      </w:r>
      <w:r>
        <w:t xml:space="preserve">déterminé si l’évènement de sécurité est un incident avéré, il est nécessaire de qualifier </w:t>
      </w:r>
      <w:proofErr w:type="gramStart"/>
      <w:r>
        <w:t>l’incident ,</w:t>
      </w:r>
      <w:proofErr w:type="gramEnd"/>
      <w:r>
        <w:t xml:space="preserve"> notamment dans le but de déterminer la(les) autorité(s) devant être rendues destinataires de la notification, le cas échéant.</w:t>
      </w:r>
    </w:p>
    <w:p w:rsidR="001008CE" w:rsidRDefault="00CF4E42">
      <w:pPr>
        <w:pStyle w:val="Corpsdetexte"/>
      </w:pPr>
      <w:r>
        <w:t xml:space="preserve">Ci-dessous </w:t>
      </w:r>
      <w:r w:rsidR="00EE0F6B">
        <w:t>les principaux organismes susceptibles</w:t>
      </w:r>
      <w:r>
        <w:t xml:space="preserve"> d’être destinataire de la notification de l’incident :</w:t>
      </w:r>
    </w:p>
    <w:p w:rsidR="001008CE" w:rsidRDefault="00CF4E42">
      <w:pPr>
        <w:pStyle w:val="Citations"/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08420" cy="5650865"/>
            <wp:effectExtent l="0" t="0" r="0" b="0"/>
            <wp:wrapSquare wrapText="largest"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Établissements de santé, hôpitaux des armées, laboratoires de biologie médicale et centres de radiothérapie</w:t>
      </w:r>
    </w:p>
    <w:p w:rsidR="001008CE" w:rsidRDefault="00CF4E42">
      <w:pPr>
        <w:pStyle w:val="Citations"/>
      </w:pPr>
      <w:r>
        <w:t>** Opérateur d’importance vitale (OIV), opérateur de service essenti</w:t>
      </w:r>
      <w:r>
        <w:t>el (OSE) ou opérateur de service numérique (OSN) mettant à disposition des places de marché et les moteurs de recherche en ligne et des services d’informatique en nuage, service de confiance (SDC), ou opérateurs Télécom</w:t>
      </w:r>
    </w:p>
    <w:p w:rsidR="001008CE" w:rsidRDefault="00CF4E42">
      <w:pPr>
        <w:pStyle w:val="Titre1"/>
      </w:pPr>
      <w:bookmarkStart w:id="10" w:name="_Toc523928873"/>
      <w:r>
        <w:t>Comment déclarer un incident ?</w:t>
      </w:r>
      <w:bookmarkEnd w:id="10"/>
    </w:p>
    <w:p w:rsidR="001008CE" w:rsidRDefault="00CF4E42">
      <w:pPr>
        <w:pStyle w:val="Titre3"/>
      </w:pPr>
      <w:bookmarkStart w:id="11" w:name="_Toc523928874"/>
      <w:r>
        <w:t xml:space="preserve">Le </w:t>
      </w:r>
      <w:r>
        <w:t>processus de notification en interne</w:t>
      </w:r>
      <w:bookmarkEnd w:id="11"/>
    </w:p>
    <w:p w:rsidR="001008CE" w:rsidRDefault="00CF4E42">
      <w:pPr>
        <w:pStyle w:val="Corpsdetexte"/>
      </w:pPr>
      <w:r>
        <w:t xml:space="preserve">Si vous détecter un incident ou avez un doute </w:t>
      </w:r>
      <w:r w:rsidR="00EE0F6B">
        <w:t>quant</w:t>
      </w:r>
      <w:r>
        <w:t xml:space="preserve"> à l’intégrité de certaines </w:t>
      </w:r>
      <w:r>
        <w:lastRenderedPageBreak/>
        <w:t>informations à caractère personnel il convient de suivre le processus suivant :</w:t>
      </w:r>
    </w:p>
    <w:p w:rsidR="001008CE" w:rsidRDefault="00CF4E42">
      <w:pPr>
        <w:pStyle w:val="Corpsdetexte"/>
        <w:numPr>
          <w:ilvl w:val="0"/>
          <w:numId w:val="9"/>
        </w:numPr>
      </w:pPr>
      <w:r>
        <w:rPr>
          <w:b/>
          <w:bCs/>
        </w:rPr>
        <w:t>Prévenir le DPD</w:t>
      </w:r>
      <w:r>
        <w:t> : tout d’abord informer le délégué à la prot</w:t>
      </w:r>
      <w:r>
        <w:t>ection des données, il pourra vous aider à qualifier l’incident afin mettre l’organisation en place et adapté au risque  évalué. A défaut s’adresser directement au responsable de traitement.</w:t>
      </w:r>
    </w:p>
    <w:p w:rsidR="001008CE" w:rsidRDefault="00CF4E42">
      <w:pPr>
        <w:pStyle w:val="Corpsdetexte"/>
        <w:numPr>
          <w:ilvl w:val="0"/>
          <w:numId w:val="9"/>
        </w:numPr>
      </w:pPr>
      <w:r>
        <w:rPr>
          <w:b/>
          <w:bCs/>
        </w:rPr>
        <w:t>Informer</w:t>
      </w:r>
      <w:r>
        <w:t xml:space="preserve"> votre </w:t>
      </w:r>
      <w:r>
        <w:rPr>
          <w:b/>
          <w:bCs/>
        </w:rPr>
        <w:t>hiérarchie</w:t>
      </w:r>
      <w:r>
        <w:t xml:space="preserve"> de la situation.</w:t>
      </w:r>
    </w:p>
    <w:p w:rsidR="001008CE" w:rsidRDefault="00CF4E42">
      <w:pPr>
        <w:pStyle w:val="Corpsdetexte"/>
      </w:pPr>
      <w:r>
        <w:t>La suite de la démarch</w:t>
      </w:r>
      <w:r>
        <w:t xml:space="preserve">e va être </w:t>
      </w:r>
      <w:r w:rsidR="00EE0F6B">
        <w:t>prise</w:t>
      </w:r>
      <w:r>
        <w:t xml:space="preserve"> en charge  par le délégué à la protection des données : </w:t>
      </w:r>
    </w:p>
    <w:p w:rsidR="001008CE" w:rsidRDefault="00CF4E42">
      <w:pPr>
        <w:pStyle w:val="Corpsdetexte"/>
        <w:numPr>
          <w:ilvl w:val="0"/>
          <w:numId w:val="10"/>
        </w:numPr>
      </w:pPr>
      <w:r>
        <w:rPr>
          <w:b/>
          <w:bCs/>
        </w:rPr>
        <w:t>Prise de contact</w:t>
      </w:r>
      <w:r>
        <w:t xml:space="preserve"> avec le responsable de traitement si ce n’est pas fait.</w:t>
      </w:r>
    </w:p>
    <w:p w:rsidR="001008CE" w:rsidRDefault="00CF4E42">
      <w:pPr>
        <w:pStyle w:val="Corpsdetexte"/>
        <w:numPr>
          <w:ilvl w:val="0"/>
          <w:numId w:val="10"/>
        </w:numPr>
      </w:pPr>
      <w:r>
        <w:rPr>
          <w:b/>
          <w:bCs/>
        </w:rPr>
        <w:t>Réunion</w:t>
      </w:r>
      <w:r>
        <w:t xml:space="preserve"> de la</w:t>
      </w:r>
      <w:r>
        <w:rPr>
          <w:b/>
          <w:bCs/>
        </w:rPr>
        <w:t xml:space="preserve"> cellule de crise</w:t>
      </w:r>
      <w:r>
        <w:t xml:space="preserve"> et mise en place des mesures techniques nécessaires (avec la DSI) pour que l’inc</w:t>
      </w:r>
      <w:r>
        <w:t>ident ne se reproduise pas</w:t>
      </w:r>
    </w:p>
    <w:p w:rsidR="001008CE" w:rsidRDefault="00CF4E42">
      <w:pPr>
        <w:pStyle w:val="Corpsdetexte"/>
        <w:numPr>
          <w:ilvl w:val="0"/>
          <w:numId w:val="10"/>
        </w:numPr>
      </w:pPr>
      <w:r>
        <w:rPr>
          <w:b/>
          <w:bCs/>
        </w:rPr>
        <w:t>qualification</w:t>
      </w:r>
      <w:r>
        <w:t xml:space="preserve"> de l’incident : évaluation du risque et inscription sur le </w:t>
      </w:r>
      <w:r>
        <w:rPr>
          <w:b/>
          <w:bCs/>
        </w:rPr>
        <w:t>registre des incidents.</w:t>
      </w:r>
    </w:p>
    <w:p w:rsidR="001008CE" w:rsidRDefault="00CF4E42">
      <w:pPr>
        <w:pStyle w:val="Corpsdetexte"/>
        <w:numPr>
          <w:ilvl w:val="0"/>
          <w:numId w:val="10"/>
        </w:numPr>
      </w:pPr>
      <w:r>
        <w:rPr>
          <w:b/>
          <w:bCs/>
        </w:rPr>
        <w:t>notification</w:t>
      </w:r>
      <w:r>
        <w:t xml:space="preserve"> à l’autorité de contrôle : la CNIL</w:t>
      </w:r>
    </w:p>
    <w:p w:rsidR="001008CE" w:rsidRDefault="00CF4E42">
      <w:pPr>
        <w:pStyle w:val="Corpsdetexte"/>
        <w:numPr>
          <w:ilvl w:val="0"/>
          <w:numId w:val="10"/>
        </w:numPr>
      </w:pPr>
      <w:r>
        <w:t xml:space="preserve">si la sécurité des personnes est </w:t>
      </w:r>
      <w:r w:rsidR="00EE0F6B">
        <w:t>engagée</w:t>
      </w:r>
      <w:r>
        <w:t xml:space="preserve"> : la </w:t>
      </w:r>
      <w:proofErr w:type="spellStart"/>
      <w:r>
        <w:t>cnil</w:t>
      </w:r>
      <w:proofErr w:type="spellEnd"/>
      <w:r>
        <w:t xml:space="preserve"> préconisera une notification aup</w:t>
      </w:r>
      <w:r>
        <w:t>rès des individus concernés</w:t>
      </w:r>
    </w:p>
    <w:p w:rsidR="001008CE" w:rsidRDefault="00CF4E42">
      <w:pPr>
        <w:pStyle w:val="Corpsdetexte"/>
        <w:numPr>
          <w:ilvl w:val="0"/>
          <w:numId w:val="10"/>
        </w:numPr>
      </w:pPr>
      <w:r>
        <w:t>Information des individus</w:t>
      </w:r>
    </w:p>
    <w:p w:rsidR="001008CE" w:rsidRDefault="00CF4E42">
      <w:pPr>
        <w:pStyle w:val="Corpsdetexte"/>
        <w:numPr>
          <w:ilvl w:val="0"/>
          <w:numId w:val="10"/>
        </w:numPr>
      </w:pPr>
      <w:r>
        <w:t>Définition d’un plan de sécurisation pour réduire les conséquences de l’incident et les actions à enclencher pour maîtriser une nouvelle survenu de celui-ci.</w:t>
      </w:r>
    </w:p>
    <w:p w:rsidR="001008CE" w:rsidRDefault="00CF4E42">
      <w:pPr>
        <w:pStyle w:val="Titre2"/>
      </w:pPr>
      <w:bookmarkStart w:id="12" w:name="_Toc523928875"/>
      <w:proofErr w:type="gramStart"/>
      <w:r>
        <w:t>que</w:t>
      </w:r>
      <w:proofErr w:type="gramEnd"/>
      <w:r>
        <w:t xml:space="preserve"> doit contenir la déclaration</w:t>
      </w:r>
      <w:bookmarkEnd w:id="12"/>
    </w:p>
    <w:p w:rsidR="001008CE" w:rsidRDefault="00CF4E42">
      <w:pPr>
        <w:pStyle w:val="Corpsdetexte"/>
      </w:pPr>
      <w:r>
        <w:t>Le DPD en c</w:t>
      </w:r>
      <w:r>
        <w:t xml:space="preserve">harge de la déclaration auprès de l’autorité de contrôle devra fournir les éléments suivants : 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la description de la nature de la violation de données à caractère personnel y compris, si possible, les catégories et le nombre approximatif de personnes conce</w:t>
      </w:r>
      <w:r>
        <w:t>rnées par la violation et les catégories et le nombre approximatif d'enregistrements de données à caractère personnel concernés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le nom et les coordonnées du délégué à la protection des données ou d'un autre point de contact auprès duquel des informations</w:t>
      </w:r>
      <w:r>
        <w:t xml:space="preserve"> supplémentaires peuvent être obtenues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lastRenderedPageBreak/>
        <w:t>la description des conséquences probables de la violation de données à caractère personnel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la description des mesures prises ou que le responsable du traitement propose de prendre pour remédier à la violation de d</w:t>
      </w:r>
      <w:r>
        <w:t>onnées à caractère personnel, y compris, le cas échéant, les mesures pour en atténuer les éventuelles conséquences négatives.</w:t>
      </w:r>
    </w:p>
    <w:p w:rsidR="001008CE" w:rsidRDefault="00CF4E42">
      <w:pPr>
        <w:pStyle w:val="Corpsdetexte"/>
      </w:pPr>
      <w:r>
        <w:t>Si, et dans la mesure où il n’est pas possible de fournir toutes ces informations en même temps, les informations peuvent être com</w:t>
      </w:r>
      <w:r>
        <w:t>muniquées de manière échelonnée sans retard indu.</w:t>
      </w:r>
    </w:p>
    <w:p w:rsidR="001008CE" w:rsidRDefault="00CF4E42">
      <w:pPr>
        <w:pStyle w:val="Corpsdetexte"/>
      </w:pPr>
      <w:r>
        <w:t>Cette déclaration peut se faire en ligne auprès de la CNIL:</w:t>
      </w:r>
    </w:p>
    <w:p w:rsidR="001008CE" w:rsidRDefault="00CF4E42">
      <w:pPr>
        <w:pStyle w:val="Corpsdetexte"/>
      </w:pPr>
      <w:hyperlink r:id="rId14">
        <w:r>
          <w:rPr>
            <w:rStyle w:val="LienInternet"/>
          </w:rPr>
          <w:t>https://notifications.cnil.fr/notifications/index</w:t>
        </w:r>
      </w:hyperlink>
      <w:r>
        <w:t xml:space="preserve"> </w:t>
      </w:r>
    </w:p>
    <w:p w:rsidR="001008CE" w:rsidRDefault="00CF4E42">
      <w:pPr>
        <w:pStyle w:val="Corpsdetexte"/>
      </w:pPr>
      <w:proofErr w:type="gramStart"/>
      <w:r>
        <w:t>ou</w:t>
      </w:r>
      <w:proofErr w:type="gramEnd"/>
      <w:r>
        <w:t xml:space="preserve"> bien par l’intermédiair</w:t>
      </w:r>
      <w:r>
        <w:t xml:space="preserve">e du formulaire téléchargeable à l’adresse suivante : </w:t>
      </w:r>
    </w:p>
    <w:p w:rsidR="001008CE" w:rsidRDefault="00CF4E42">
      <w:pPr>
        <w:pStyle w:val="Corpsdetexte"/>
      </w:pPr>
      <w:hyperlink r:id="rId15">
        <w:r>
          <w:rPr>
            <w:rStyle w:val="LienInternet"/>
          </w:rPr>
          <w:t>https://www.cnil.fr/sites/default/files/typo/document/CNIL_Formulaire_Notificatio</w:t>
        </w:r>
        <w:r>
          <w:rPr>
            <w:rStyle w:val="LienInternet"/>
          </w:rPr>
          <w:t>n_de_Violations.pdf</w:t>
        </w:r>
      </w:hyperlink>
      <w:r>
        <w:t xml:space="preserve"> </w:t>
      </w:r>
    </w:p>
    <w:p w:rsidR="001008CE" w:rsidRDefault="00CF4E42">
      <w:pPr>
        <w:pStyle w:val="Corpsdetexte"/>
      </w:pPr>
      <w:r>
        <w:t xml:space="preserve">Ce document est à renvoyer par </w:t>
      </w:r>
    </w:p>
    <w:p w:rsidR="001008CE" w:rsidRDefault="00CF4E42">
      <w:pPr>
        <w:pStyle w:val="Titre1"/>
      </w:pPr>
      <w:bookmarkStart w:id="13" w:name="_Toc523928876"/>
      <w:r>
        <w:t>La gestion des incidents avec les sous-traitants</w:t>
      </w:r>
      <w:bookmarkEnd w:id="13"/>
    </w:p>
    <w:p w:rsidR="001008CE" w:rsidRDefault="00CF4E42">
      <w:pPr>
        <w:pStyle w:val="Corpsdetexte"/>
      </w:pPr>
      <w:r>
        <w:t xml:space="preserve">Le sous-traitant notifie au responsable de traitement toute violation de données à caractère personnel dans un délai maximum </w:t>
      </w:r>
      <w:r>
        <w:rPr>
          <w:b/>
          <w:bCs/>
        </w:rPr>
        <w:t>de 8 heures ouvrées</w:t>
      </w:r>
      <w:r>
        <w:t xml:space="preserve"> </w:t>
      </w:r>
      <w:r>
        <w:t xml:space="preserve">après en avoir pris connaissance et par le moyen suivant : </w:t>
      </w:r>
    </w:p>
    <w:p w:rsidR="001008CE" w:rsidRDefault="00CF4E42">
      <w:pPr>
        <w:pStyle w:val="Corpsdetexte"/>
        <w:numPr>
          <w:ilvl w:val="0"/>
          <w:numId w:val="12"/>
        </w:numPr>
      </w:pPr>
      <w:r>
        <w:t xml:space="preserve">par </w:t>
      </w:r>
      <w:r>
        <w:rPr>
          <w:b/>
          <w:bCs/>
        </w:rPr>
        <w:t>mail</w:t>
      </w:r>
      <w:r>
        <w:t xml:space="preserve"> directement auprès du </w:t>
      </w:r>
      <w:r>
        <w:rPr>
          <w:b/>
          <w:bCs/>
        </w:rPr>
        <w:t>responsable de traitement</w:t>
      </w:r>
    </w:p>
    <w:p w:rsidR="001008CE" w:rsidRDefault="00CF4E42">
      <w:pPr>
        <w:pStyle w:val="Corpsdetexte"/>
        <w:numPr>
          <w:ilvl w:val="0"/>
          <w:numId w:val="12"/>
        </w:numPr>
      </w:pPr>
      <w:r>
        <w:t xml:space="preserve">par </w:t>
      </w:r>
      <w:r>
        <w:rPr>
          <w:b/>
          <w:bCs/>
        </w:rPr>
        <w:t>mail</w:t>
      </w:r>
      <w:r>
        <w:t xml:space="preserve"> ou </w:t>
      </w:r>
      <w:r>
        <w:rPr>
          <w:b/>
          <w:bCs/>
        </w:rPr>
        <w:t>téléphone</w:t>
      </w:r>
      <w:r>
        <w:t xml:space="preserve"> par l’intermédiaire du </w:t>
      </w:r>
      <w:r>
        <w:rPr>
          <w:b/>
          <w:bCs/>
        </w:rPr>
        <w:t>délégué à la protection des données</w:t>
      </w:r>
    </w:p>
    <w:p w:rsidR="001008CE" w:rsidRDefault="00CF4E42">
      <w:pPr>
        <w:pStyle w:val="Corpsdetexte"/>
        <w:jc w:val="center"/>
        <w:rPr>
          <w:b/>
          <w:bCs/>
          <w:color w:val="CE181E"/>
        </w:rPr>
      </w:pPr>
      <w:r>
        <w:rPr>
          <w:b/>
          <w:bCs/>
          <w:color w:val="CE181E"/>
        </w:rPr>
        <w:t>Coordonnées du DPD</w:t>
      </w:r>
    </w:p>
    <w:p w:rsidR="001008CE" w:rsidRDefault="00CF4E42">
      <w:pPr>
        <w:pStyle w:val="Corpsdetexte"/>
        <w:numPr>
          <w:ilvl w:val="0"/>
          <w:numId w:val="12"/>
        </w:numPr>
      </w:pPr>
      <w:r>
        <w:t xml:space="preserve">par </w:t>
      </w:r>
      <w:r>
        <w:rPr>
          <w:b/>
          <w:bCs/>
        </w:rPr>
        <w:t>téléphone</w:t>
      </w:r>
      <w:r>
        <w:t xml:space="preserve"> auprès du </w:t>
      </w:r>
      <w:r>
        <w:rPr>
          <w:b/>
          <w:bCs/>
        </w:rPr>
        <w:t xml:space="preserve">service </w:t>
      </w:r>
      <w:r>
        <w:rPr>
          <w:b/>
          <w:bCs/>
        </w:rPr>
        <w:t>informatique</w:t>
      </w:r>
    </w:p>
    <w:p w:rsidR="001008CE" w:rsidRDefault="00EE0F6B">
      <w:pPr>
        <w:pStyle w:val="Corpsdetexte"/>
        <w:jc w:val="center"/>
        <w:rPr>
          <w:b/>
          <w:bCs/>
          <w:color w:val="CE181E"/>
        </w:rPr>
      </w:pPr>
      <w:bookmarkStart w:id="14" w:name="_GoBack"/>
      <w:bookmarkEnd w:id="14"/>
      <w:r>
        <w:rPr>
          <w:b/>
          <w:bCs/>
          <w:color w:val="CE181E"/>
        </w:rPr>
        <w:t>Coordonnées</w:t>
      </w:r>
      <w:r w:rsidR="00CF4E42">
        <w:rPr>
          <w:b/>
          <w:bCs/>
          <w:color w:val="CE181E"/>
        </w:rPr>
        <w:t xml:space="preserve"> du service informatique</w:t>
      </w:r>
    </w:p>
    <w:p w:rsidR="001008CE" w:rsidRDefault="00CF4E42">
      <w:pPr>
        <w:pStyle w:val="Corpsdetexte"/>
      </w:pPr>
      <w:r>
        <w:t>Cette notification est accompagnée de toute documentation utile afin de permettre au responsable de traitement, si nécessaire, de notifier cette violation à l’autorité de contrôle compétente.</w:t>
      </w:r>
    </w:p>
    <w:p w:rsidR="001008CE" w:rsidRDefault="00CF4E42">
      <w:pPr>
        <w:pStyle w:val="Titre3"/>
      </w:pPr>
      <w:bookmarkStart w:id="15" w:name="_Toc523928877"/>
      <w:r>
        <w:t>Option possible</w:t>
      </w:r>
      <w:bookmarkEnd w:id="15"/>
    </w:p>
    <w:p w:rsidR="001008CE" w:rsidRDefault="00CF4E42">
      <w:pPr>
        <w:pStyle w:val="Corpsdetexte"/>
      </w:pPr>
      <w:r>
        <w:lastRenderedPageBreak/>
        <w:t>Après accord du responsable de traitement, le sous-traitant notifie à l’autorité de contrôle compétente (la CNIL), au nom et pour le compte du responsable de traitement, les violations de données à caractère personnel dans les meilleurs délais et, si poss</w:t>
      </w:r>
      <w:r>
        <w:t>ible, 72 heures au plus tard après en avoir pris connaissance, à moins que la violation en question ne soit pas susceptible d’engendrer un risque pour les droits et libertés des personnes physiques.</w:t>
      </w:r>
    </w:p>
    <w:p w:rsidR="001008CE" w:rsidRDefault="00CF4E42">
      <w:pPr>
        <w:pStyle w:val="Corpsdetexte"/>
      </w:pPr>
      <w:r>
        <w:t>La notification contient au moins :</w:t>
      </w:r>
    </w:p>
    <w:p w:rsidR="001008CE" w:rsidRDefault="00CF4E42">
      <w:pPr>
        <w:pStyle w:val="Corpsdetexte"/>
        <w:numPr>
          <w:ilvl w:val="0"/>
          <w:numId w:val="11"/>
        </w:numPr>
      </w:pPr>
      <w:r>
        <w:t xml:space="preserve">la description de la </w:t>
      </w:r>
      <w:r>
        <w:t>nature de la violation de données à caractère personnel y compris, si possible, les catégories et le nombre approximatif de personnes concernées par la violation et les catégories et le nombre approximatif d'enregistrements de données à caractère personnel</w:t>
      </w:r>
      <w:r>
        <w:t xml:space="preserve"> concernés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le nom et les coordonnées du délégué à la protection des données ou d'un autre point de contact auprès duquel des informations supplémentaires peuvent être obtenues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la description des conséquences probables de la violation de données à carac</w:t>
      </w:r>
      <w:r>
        <w:t>tère personnel ;</w:t>
      </w:r>
    </w:p>
    <w:p w:rsidR="001008CE" w:rsidRDefault="00CF4E42">
      <w:pPr>
        <w:pStyle w:val="Corpsdetexte"/>
        <w:numPr>
          <w:ilvl w:val="0"/>
          <w:numId w:val="11"/>
        </w:numPr>
      </w:pPr>
      <w:r>
        <w:t>la description des mesures prises ou que le responsable du traitement propose de prendre pour remédier à la violation de données à caractère personnel, y compris, le cas échéant, les mesures pour en atténuer les éventuelles conséquences né</w:t>
      </w:r>
      <w:r>
        <w:t>gatives.</w:t>
      </w:r>
    </w:p>
    <w:p w:rsidR="001008CE" w:rsidRDefault="00CF4E42">
      <w:pPr>
        <w:pStyle w:val="Corpsdetexte"/>
      </w:pPr>
      <w:r>
        <w:t>Si, et dans la mesure où il n’est pas possible de fournir toutes ces informations en même temps, les informations peuvent être communiquées de manière échelonnée sans retard indu.</w:t>
      </w:r>
    </w:p>
    <w:p w:rsidR="001008CE" w:rsidRDefault="00CF4E42">
      <w:pPr>
        <w:pStyle w:val="Corpsdetexte"/>
      </w:pPr>
      <w:r>
        <w:t>Après accord du responsable de traitement, le sous-traitant communi</w:t>
      </w:r>
      <w:r>
        <w:t>que, au nom et pour le compte du responsable de traitement, la violation de données à caractère personnel à la personne concernée dans les meilleurs délais, lorsque cette violation est susceptible d'engendrer un risque élevé pour les droits et libertés d'u</w:t>
      </w:r>
      <w:r>
        <w:t>ne personne physique.</w:t>
      </w:r>
    </w:p>
    <w:p w:rsidR="001008CE" w:rsidRDefault="00CF4E42">
      <w:pPr>
        <w:pStyle w:val="Titre1"/>
      </w:pPr>
      <w:bookmarkStart w:id="16" w:name="_Toc523928878"/>
      <w:r>
        <w:t>Les notifications aux individus</w:t>
      </w:r>
      <w:bookmarkEnd w:id="16"/>
    </w:p>
    <w:p w:rsidR="001008CE" w:rsidRDefault="00CF4E42">
      <w:pPr>
        <w:pStyle w:val="Corpsdetexte"/>
      </w:pPr>
      <w:r>
        <w:t xml:space="preserve">La communication à la personne concernée décrit, en des termes clairs et simples, la nature de la violation de données à caractère personnel et contient au moins </w:t>
      </w:r>
    </w:p>
    <w:p w:rsidR="001008CE" w:rsidRDefault="00CF4E42">
      <w:pPr>
        <w:pStyle w:val="Corpsdetexte"/>
        <w:numPr>
          <w:ilvl w:val="0"/>
          <w:numId w:val="13"/>
        </w:numPr>
      </w:pPr>
      <w:r>
        <w:lastRenderedPageBreak/>
        <w:t>la description de la nature de la viola</w:t>
      </w:r>
      <w:r>
        <w:t>tion de données à caractère personnel y compris, si possible, les catégories et le nombre approximatif de personnes concernées par la violation et les catégories et le nombre approximatif d'enregistrements de données à caractère personnel concernés ;</w:t>
      </w:r>
    </w:p>
    <w:p w:rsidR="001008CE" w:rsidRDefault="00CF4E42">
      <w:pPr>
        <w:pStyle w:val="Corpsdetexte"/>
        <w:numPr>
          <w:ilvl w:val="0"/>
          <w:numId w:val="13"/>
        </w:numPr>
      </w:pPr>
      <w:r>
        <w:t>le no</w:t>
      </w:r>
      <w:r>
        <w:t>m et les coordonnées du délégué à la protection des données ou d'un autre point de contact auprès duquel des informations supplémentaires peuvent être obtenues ;</w:t>
      </w:r>
    </w:p>
    <w:p w:rsidR="001008CE" w:rsidRDefault="00CF4E42">
      <w:pPr>
        <w:pStyle w:val="Corpsdetexte"/>
        <w:numPr>
          <w:ilvl w:val="0"/>
          <w:numId w:val="13"/>
        </w:numPr>
      </w:pPr>
      <w:r>
        <w:t>la description des conséquences probables de la violation de données à caractère personnel ;</w:t>
      </w:r>
    </w:p>
    <w:p w:rsidR="001008CE" w:rsidRDefault="00CF4E42">
      <w:pPr>
        <w:pStyle w:val="Corpsdetexte"/>
        <w:numPr>
          <w:ilvl w:val="0"/>
          <w:numId w:val="13"/>
        </w:numPr>
      </w:pPr>
      <w:r>
        <w:t>l</w:t>
      </w:r>
      <w:r>
        <w:t>a description des mesures prises ou que le responsable du traitement propose de prendre pour remédier à la violation de données à caractère personnel, y compris, le cas échéant, les mesures pour en atténuer les éventuelles conséquences négatives.</w:t>
      </w:r>
    </w:p>
    <w:sectPr w:rsidR="001008CE" w:rsidSect="006578B8">
      <w:headerReference w:type="default" r:id="rId16"/>
      <w:footerReference w:type="default" r:id="rId17"/>
      <w:headerReference w:type="first" r:id="rId18"/>
      <w:pgSz w:w="11906" w:h="16838"/>
      <w:pgMar w:top="2234" w:right="907" w:bottom="1471" w:left="907" w:header="907" w:footer="90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42" w:rsidRDefault="00CF4E42">
      <w:r>
        <w:separator/>
      </w:r>
    </w:p>
  </w:endnote>
  <w:endnote w:type="continuationSeparator" w:id="0">
    <w:p w:rsidR="00CF4E42" w:rsidRDefault="00CF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Times New Roman"/>
    <w:charset w:val="00"/>
    <w:family w:val="auto"/>
    <w:pitch w:val="variable"/>
  </w:font>
  <w:font w:name="Aeria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E" w:rsidRDefault="00CF4E42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42" w:rsidRDefault="00CF4E42">
      <w:r>
        <w:separator/>
      </w:r>
    </w:p>
  </w:footnote>
  <w:footnote w:type="continuationSeparator" w:id="0">
    <w:p w:rsidR="00CF4E42" w:rsidRDefault="00CF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E" w:rsidRDefault="00CF4E42">
    <w:pPr>
      <w:pStyle w:val="En-tte"/>
      <w:rPr>
        <w:rFonts w:ascii="Aerial" w:hAnsi="Aerial"/>
        <w:color w:val="00599D"/>
      </w:rPr>
    </w:pPr>
    <w:r>
      <w:rPr>
        <w:rFonts w:ascii="Aerial" w:hAnsi="Aerial"/>
        <w:color w:val="00599D"/>
      </w:rPr>
      <w:fldChar w:fldCharType="begin"/>
    </w:r>
    <w:r>
      <w:rPr>
        <w:rFonts w:ascii="Aerial" w:hAnsi="Aerial"/>
      </w:rPr>
      <w:instrText>SUBJECT</w:instrText>
    </w:r>
    <w:r>
      <w:rPr>
        <w:rFonts w:ascii="Aerial" w:hAnsi="Aerial"/>
      </w:rPr>
      <w:fldChar w:fldCharType="separate"/>
    </w:r>
    <w:r w:rsidR="00AB21BB">
      <w:rPr>
        <w:rFonts w:ascii="Aerial" w:hAnsi="Aerial"/>
      </w:rPr>
      <w:t>RGPD:</w:t>
    </w:r>
    <w:r>
      <w:rPr>
        <w:rFonts w:ascii="Aerial" w:hAnsi="Aerial"/>
      </w:rPr>
      <w:t xml:space="preserve"> </w:t>
    </w:r>
    <w:r w:rsidRPr="00AB21BB">
      <w:rPr>
        <w:rFonts w:ascii="Aerial" w:hAnsi="Aerial"/>
        <w:lang w:val="fr-FR"/>
      </w:rPr>
      <w:t>déclaration</w:t>
    </w:r>
    <w:r>
      <w:rPr>
        <w:rFonts w:ascii="Aerial" w:hAnsi="Aerial"/>
      </w:rPr>
      <w:t xml:space="preserve"> d'un incident</w:t>
    </w:r>
    <w:r>
      <w:rPr>
        <w:rFonts w:ascii="Aerial" w:hAnsi="Aerial"/>
      </w:rPr>
      <w:fldChar w:fldCharType="end"/>
    </w:r>
  </w:p>
  <w:tbl>
    <w:tblPr>
      <w:tblW w:w="2127" w:type="dxa"/>
      <w:tblInd w:w="7566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55" w:type="dxa"/>
        <w:left w:w="54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7"/>
    </w:tblGrid>
    <w:tr w:rsidR="001008CE">
      <w:tc>
        <w:tcPr>
          <w:tcW w:w="21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1008CE" w:rsidRDefault="00CF4E42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>Code :</w:t>
          </w:r>
        </w:p>
      </w:tc>
    </w:tr>
    <w:tr w:rsidR="001008CE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1008CE" w:rsidRDefault="00CF4E42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:</w:t>
          </w:r>
        </w:p>
      </w:tc>
    </w:tr>
    <w:tr w:rsidR="001008CE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1008CE" w:rsidRDefault="00CF4E42">
          <w:pPr>
            <w:pStyle w:val="Contenudetableau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Pages 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EE0F6B"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EE0F6B"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</w:p>
      </w:tc>
    </w:tr>
    <w:tr w:rsidR="001008CE">
      <w:tc>
        <w:tcPr>
          <w:tcW w:w="21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1008CE" w:rsidRDefault="00CF4E42">
          <w:pPr>
            <w:pStyle w:val="Contenudetableau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Validé</w:t>
          </w:r>
          <w:proofErr w:type="spellEnd"/>
          <w:r>
            <w:rPr>
              <w:sz w:val="20"/>
              <w:szCs w:val="20"/>
            </w:rPr>
            <w:t xml:space="preserve"> le : </w:t>
          </w:r>
        </w:p>
      </w:tc>
    </w:tr>
  </w:tbl>
  <w:p w:rsidR="001008CE" w:rsidRDefault="00CF4E42">
    <w:pPr>
      <w:pStyle w:val="En-tte"/>
    </w:pPr>
    <w:r>
      <w:rPr>
        <w:noProof/>
        <w:lang w:val="fr-FR" w:eastAsia="fr-FR" w:bidi="ar-SA"/>
      </w:rPr>
      <mc:AlternateContent>
        <mc:Choice Requires="wps">
          <w:drawing>
            <wp:anchor distT="0" distB="0" distL="0" distR="0" simplePos="0" relativeHeight="15" behindDoc="0" locked="0" layoutInCell="1" allowOverlap="1" wp14:anchorId="56DB9696" wp14:editId="412CDFBE">
              <wp:simplePos x="0" y="0"/>
              <wp:positionH relativeFrom="column">
                <wp:posOffset>27305</wp:posOffset>
              </wp:positionH>
              <wp:positionV relativeFrom="paragraph">
                <wp:posOffset>79375</wp:posOffset>
              </wp:positionV>
              <wp:extent cx="6106160" cy="635"/>
              <wp:effectExtent l="0" t="0" r="0" b="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600" cy="0"/>
                      </a:xfrm>
                      <a:prstGeom prst="line">
                        <a:avLst/>
                      </a:prstGeom>
                      <a:ln w="18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15pt,6.25pt" to="482.85pt,6.25pt" stroked="t" style="position:absolute">
              <v:stroke color="black" weight="18360" joinstyle="round" endcap="flat"/>
              <v:fill o:detectmouseclick="t" on="fals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8" w:rsidRDefault="006578B8" w:rsidP="006578B8">
    <w:pPr>
      <w:jc w:val="center"/>
      <w:rPr>
        <w:rFonts w:ascii="Verdana" w:hAnsi="Verdana"/>
        <w:sz w:val="28"/>
        <w:szCs w:val="28"/>
      </w:rPr>
    </w:pPr>
  </w:p>
  <w:p w:rsidR="006578B8" w:rsidRDefault="006578B8" w:rsidP="006578B8">
    <w:pPr>
      <w:jc w:val="center"/>
      <w:rPr>
        <w:rFonts w:ascii="Verdana" w:hAnsi="Verdana"/>
        <w:sz w:val="28"/>
        <w:szCs w:val="28"/>
      </w:rPr>
    </w:pPr>
  </w:p>
  <w:p w:rsidR="006578B8" w:rsidRDefault="006578B8" w:rsidP="006578B8">
    <w:pPr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GHT </w:t>
    </w:r>
    <w:r>
      <w:rPr>
        <w:rFonts w:ascii="Verdana" w:hAnsi="Verdana"/>
        <w:sz w:val="28"/>
        <w:szCs w:val="28"/>
      </w:rPr>
      <w:t>Loire:</w:t>
    </w:r>
    <w:r>
      <w:rPr>
        <w:rFonts w:ascii="Verdana" w:hAnsi="Verdana"/>
        <w:sz w:val="28"/>
        <w:szCs w:val="28"/>
      </w:rPr>
      <w:t xml:space="preserve"> Le </w:t>
    </w:r>
    <w:r w:rsidRPr="006578B8">
      <w:rPr>
        <w:rFonts w:ascii="Verdana" w:hAnsi="Verdana"/>
        <w:sz w:val="28"/>
        <w:szCs w:val="28"/>
        <w:lang w:val="fr-FR"/>
      </w:rPr>
      <w:t>Règlement</w:t>
    </w:r>
    <w:r>
      <w:rPr>
        <w:rFonts w:ascii="Verdana" w:hAnsi="Verdana"/>
        <w:sz w:val="28"/>
        <w:szCs w:val="28"/>
      </w:rPr>
      <w:t xml:space="preserve"> </w:t>
    </w:r>
    <w:r w:rsidRPr="006578B8">
      <w:rPr>
        <w:rFonts w:ascii="Verdana" w:hAnsi="Verdana"/>
        <w:sz w:val="28"/>
        <w:szCs w:val="28"/>
        <w:lang w:val="fr-FR"/>
      </w:rPr>
      <w:t>G</w:t>
    </w:r>
    <w:r w:rsidRPr="006578B8">
      <w:rPr>
        <w:rFonts w:ascii="Verdana" w:hAnsi="Verdana"/>
        <w:sz w:val="28"/>
        <w:szCs w:val="28"/>
        <w:lang w:val="fr-FR"/>
      </w:rPr>
      <w:t>énéral</w:t>
    </w:r>
    <w:r>
      <w:rPr>
        <w:rFonts w:ascii="Verdana" w:hAnsi="Verdana"/>
        <w:sz w:val="28"/>
        <w:szCs w:val="28"/>
      </w:rPr>
      <w:t xml:space="preserve"> de Protection des </w:t>
    </w:r>
    <w:r w:rsidRPr="006578B8">
      <w:rPr>
        <w:rFonts w:ascii="Verdana" w:hAnsi="Verdana"/>
        <w:sz w:val="28"/>
        <w:szCs w:val="28"/>
        <w:lang w:val="fr-FR"/>
      </w:rPr>
      <w:t>données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14C"/>
    <w:multiLevelType w:val="multilevel"/>
    <w:tmpl w:val="829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945913"/>
    <w:multiLevelType w:val="multilevel"/>
    <w:tmpl w:val="E3A603A4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15"/>
        </w:tabs>
        <w:ind w:left="14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 w:hint="default"/>
      </w:rPr>
    </w:lvl>
  </w:abstractNum>
  <w:abstractNum w:abstractNumId="2">
    <w:nsid w:val="117C7195"/>
    <w:multiLevelType w:val="multilevel"/>
    <w:tmpl w:val="4E5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F5B16BF"/>
    <w:multiLevelType w:val="multilevel"/>
    <w:tmpl w:val="83E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89B0948"/>
    <w:multiLevelType w:val="multilevel"/>
    <w:tmpl w:val="9D72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5DD2C5C"/>
    <w:multiLevelType w:val="multilevel"/>
    <w:tmpl w:val="FC1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BEA4BE2"/>
    <w:multiLevelType w:val="multilevel"/>
    <w:tmpl w:val="CA1A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A114143"/>
    <w:multiLevelType w:val="multilevel"/>
    <w:tmpl w:val="D5D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8F37FF3"/>
    <w:multiLevelType w:val="multilevel"/>
    <w:tmpl w:val="DA3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97A2829"/>
    <w:multiLevelType w:val="multilevel"/>
    <w:tmpl w:val="CA4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C427CDE"/>
    <w:multiLevelType w:val="multilevel"/>
    <w:tmpl w:val="6C80F598"/>
    <w:lvl w:ilvl="0">
      <w:start w:val="1"/>
      <w:numFmt w:val="upperRoman"/>
      <w:pStyle w:val="Titre1"/>
      <w:lvlText w:val="%1 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2 )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Titre3"/>
      <w:lvlText w:val="%3 /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pStyle w:val="Titre4"/>
      <w:lvlText w:val="%4 -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1EC3DF9"/>
    <w:multiLevelType w:val="multilevel"/>
    <w:tmpl w:val="7F2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AFE2C97"/>
    <w:multiLevelType w:val="multilevel"/>
    <w:tmpl w:val="8FE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8CE"/>
    <w:rsid w:val="00034AC3"/>
    <w:rsid w:val="000F494E"/>
    <w:rsid w:val="001008CE"/>
    <w:rsid w:val="002B5FE8"/>
    <w:rsid w:val="004F4541"/>
    <w:rsid w:val="005402C9"/>
    <w:rsid w:val="00611B6F"/>
    <w:rsid w:val="006578B8"/>
    <w:rsid w:val="007C3868"/>
    <w:rsid w:val="008770A7"/>
    <w:rsid w:val="008A1655"/>
    <w:rsid w:val="00A16FE5"/>
    <w:rsid w:val="00AB21BB"/>
    <w:rsid w:val="00AB59CD"/>
    <w:rsid w:val="00B90F82"/>
    <w:rsid w:val="00CF4E42"/>
    <w:rsid w:val="00D83460"/>
    <w:rsid w:val="00EE0F6B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qFormat/>
    <w:pPr>
      <w:widowControl w:val="0"/>
      <w:numPr>
        <w:numId w:val="1"/>
      </w:numPr>
      <w:spacing w:before="240" w:after="120"/>
      <w:ind w:left="454" w:hanging="431"/>
      <w:outlineLvl w:val="0"/>
    </w:pPr>
    <w:rPr>
      <w:rFonts w:ascii="Verdana" w:hAnsi="Verdana"/>
      <w:b/>
      <w:color w:val="00508F"/>
      <w:sz w:val="31"/>
      <w:szCs w:val="31"/>
      <w:u w:val="single"/>
      <w:lang w:val="fr-FR"/>
    </w:rPr>
  </w:style>
  <w:style w:type="paragraph" w:styleId="Titre2">
    <w:name w:val="heading 2"/>
    <w:next w:val="Corpsdetexte"/>
    <w:qFormat/>
    <w:pPr>
      <w:widowControl w:val="0"/>
      <w:numPr>
        <w:ilvl w:val="1"/>
        <w:numId w:val="1"/>
      </w:numPr>
      <w:spacing w:before="200" w:after="120"/>
      <w:ind w:left="680" w:firstLine="0"/>
      <w:outlineLvl w:val="1"/>
    </w:pPr>
    <w:rPr>
      <w:rFonts w:ascii="Verdana" w:hAnsi="Verdana"/>
      <w:b/>
      <w:bCs/>
      <w:color w:val="1B75BC"/>
      <w:sz w:val="28"/>
      <w:szCs w:val="28"/>
      <w:u w:val="single"/>
      <w:lang w:val="fr-FR"/>
    </w:rPr>
  </w:style>
  <w:style w:type="paragraph" w:styleId="Titre3">
    <w:name w:val="heading 3"/>
    <w:next w:val="Corpsdetexte"/>
    <w:qFormat/>
    <w:pPr>
      <w:widowControl w:val="0"/>
      <w:numPr>
        <w:ilvl w:val="2"/>
        <w:numId w:val="1"/>
      </w:numPr>
      <w:spacing w:before="140" w:after="120"/>
      <w:ind w:left="964" w:firstLine="0"/>
      <w:outlineLvl w:val="2"/>
    </w:pPr>
    <w:rPr>
      <w:rFonts w:ascii="Verdana" w:hAnsi="Verdana"/>
      <w:b/>
      <w:color w:val="999999"/>
      <w:szCs w:val="28"/>
      <w:u w:val="single"/>
      <w:lang w:val="fr-FR"/>
    </w:rPr>
  </w:style>
  <w:style w:type="paragraph" w:styleId="Titre4">
    <w:name w:val="heading 4"/>
    <w:next w:val="Corpsdetexte"/>
    <w:qFormat/>
    <w:pPr>
      <w:widowControl w:val="0"/>
      <w:numPr>
        <w:ilvl w:val="3"/>
        <w:numId w:val="1"/>
      </w:numPr>
      <w:spacing w:before="120" w:after="120"/>
      <w:ind w:left="1191" w:firstLine="0"/>
      <w:outlineLvl w:val="3"/>
    </w:pPr>
    <w:rPr>
      <w:rFonts w:ascii="Verdana" w:hAnsi="Verdana"/>
      <w:b/>
      <w:i/>
      <w:iCs/>
      <w:sz w:val="23"/>
      <w:szCs w:val="23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sz w:val="56"/>
      <w:szCs w:val="56"/>
      <w:lang w:val="fr-FR"/>
    </w:rPr>
  </w:style>
  <w:style w:type="paragraph" w:styleId="Corpsdetexte">
    <w:name w:val="Body Text"/>
    <w:basedOn w:val="Normal"/>
    <w:pPr>
      <w:spacing w:after="140" w:line="288" w:lineRule="auto"/>
      <w:jc w:val="both"/>
    </w:pPr>
    <w:rPr>
      <w:rFonts w:ascii="Verdana" w:hAnsi="Verdana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 w:val="fr-FR"/>
    </w:rPr>
  </w:style>
  <w:style w:type="paragraph" w:styleId="En-tte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itations">
    <w:name w:val="Citations"/>
    <w:basedOn w:val="Normal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after="283"/>
      <w:ind w:left="567" w:right="567"/>
      <w:jc w:val="both"/>
    </w:pPr>
    <w:rPr>
      <w:color w:val="999999"/>
      <w:lang w:val="fr-FR"/>
    </w:rPr>
  </w:style>
  <w:style w:type="paragraph" w:styleId="Sous-titre">
    <w:name w:val="Subtitle"/>
    <w:basedOn w:val="Normal"/>
    <w:next w:val="Corpsdetexte"/>
    <w:qFormat/>
    <w:pPr>
      <w:spacing w:before="60" w:after="120"/>
      <w:jc w:val="center"/>
    </w:pPr>
    <w:rPr>
      <w:sz w:val="36"/>
      <w:szCs w:val="36"/>
    </w:rPr>
  </w:style>
  <w:style w:type="paragraph" w:customStyle="1" w:styleId="En-ttegauche">
    <w:name w:val="En-tête gauche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itreTR">
    <w:name w:val="toa heading"/>
    <w:basedOn w:val="Normal"/>
    <w:pPr>
      <w:suppressLineNumbers/>
    </w:pPr>
    <w:rPr>
      <w:b/>
      <w:bCs/>
      <w:sz w:val="32"/>
      <w:szCs w:val="32"/>
    </w:rPr>
  </w:style>
  <w:style w:type="paragraph" w:styleId="TM3">
    <w:name w:val="toc 3"/>
    <w:basedOn w:val="Index"/>
    <w:uiPriority w:val="39"/>
    <w:pPr>
      <w:tabs>
        <w:tab w:val="right" w:leader="dot" w:pos="9526"/>
      </w:tabs>
      <w:ind w:left="566"/>
    </w:pPr>
  </w:style>
  <w:style w:type="paragraph" w:styleId="TM1">
    <w:name w:val="toc 1"/>
    <w:basedOn w:val="Index"/>
    <w:uiPriority w:val="39"/>
    <w:pPr>
      <w:tabs>
        <w:tab w:val="right" w:leader="dot" w:pos="10092"/>
      </w:tabs>
    </w:pPr>
  </w:style>
  <w:style w:type="paragraph" w:styleId="TM2">
    <w:name w:val="toc 2"/>
    <w:basedOn w:val="Index"/>
    <w:uiPriority w:val="39"/>
    <w:pPr>
      <w:tabs>
        <w:tab w:val="right" w:leader="dot" w:pos="9809"/>
      </w:tabs>
      <w:ind w:left="283"/>
    </w:pPr>
  </w:style>
  <w:style w:type="paragraph" w:styleId="TM4">
    <w:name w:val="toc 4"/>
    <w:basedOn w:val="Index"/>
    <w:pPr>
      <w:tabs>
        <w:tab w:val="right" w:leader="dot" w:pos="9243"/>
      </w:tabs>
      <w:ind w:left="849"/>
    </w:pPr>
  </w:style>
  <w:style w:type="character" w:styleId="Lienhypertexte">
    <w:name w:val="Hyperlink"/>
    <w:basedOn w:val="Policepardfaut"/>
    <w:uiPriority w:val="99"/>
    <w:unhideWhenUsed/>
    <w:rsid w:val="00AB5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nil.fr/fr/les-violations-de-donnees-personnel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nil.fr/sites/default/files/typo/document/CNIL_Formulaire_Notification_de_Violations.pd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cnil.fr/fr/notifications-dincidents-de-securite-aux-autorites-de-regulation-comment-sorganiser-et-qui-sadress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tifications.cnil.fr/notifications/inde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4CBD00FC9B644AF47E6561EC1EC06" ma:contentTypeVersion="1" ma:contentTypeDescription="Crée un document." ma:contentTypeScope="" ma:versionID="db5b1deb4e950d80fe504a187ad85fef">
  <xsd:schema xmlns:xsd="http://www.w3.org/2001/XMLSchema" xmlns:xs="http://www.w3.org/2001/XMLSchema" xmlns:p="http://schemas.microsoft.com/office/2006/metadata/properties" xmlns:ns2="7e7ca5f5-322c-420f-a7fa-43211f307314" targetNamespace="http://schemas.microsoft.com/office/2006/metadata/properties" ma:root="true" ma:fieldsID="5f44dc45e31787f02d11676597209de2" ns2:_="">
    <xsd:import namespace="7e7ca5f5-322c-420f-a7fa-43211f3073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a5f5-322c-420f-a7fa-43211f307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04D90-8B9F-4130-A5FF-404F1F6CEC70}"/>
</file>

<file path=customXml/itemProps2.xml><?xml version="1.0" encoding="utf-8"?>
<ds:datastoreItem xmlns:ds="http://schemas.openxmlformats.org/officeDocument/2006/customXml" ds:itemID="{7DC7C50B-AC46-44E7-A548-736194553E7C}"/>
</file>

<file path=customXml/itemProps3.xml><?xml version="1.0" encoding="utf-8"?>
<ds:datastoreItem xmlns:ds="http://schemas.openxmlformats.org/officeDocument/2006/customXml" ds:itemID="{40A0F55A-9C5A-43DC-BCB8-94BF1F888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2261</Words>
  <Characters>12437</Characters>
  <Application>Microsoft Office Word</Application>
  <DocSecurity>0</DocSecurity>
  <Lines>103</Lines>
  <Paragraphs>29</Paragraphs>
  <ScaleCrop>false</ScaleCrop>
  <Company>CHU ST ETIENNE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déclaration d'un incident sur des données à caractère personnel</dc:title>
  <dc:subject>RGPD : déclaration d'un incident</dc:subject>
  <dc:creator>Sébastien CLAUDE</dc:creator>
  <cp:keywords>RGPD incident DCP</cp:keywords>
  <dc:description/>
  <cp:lastModifiedBy>Delegue Rgpd-Dpd</cp:lastModifiedBy>
  <cp:revision>66</cp:revision>
  <dcterms:created xsi:type="dcterms:W3CDTF">2018-08-23T13:33:00Z</dcterms:created>
  <dcterms:modified xsi:type="dcterms:W3CDTF">2018-09-05T14:42:00Z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0x010100E424CBD00FC9B644AF47E6561EC1EC06</vt:lpwstr>
  </property>
</Properties>
</file>